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40" w:lineRule="exact"/>
        <w:jc w:val="center"/>
        <w:outlineLvl w:val="0"/>
        <w:rPr>
          <w:rFonts w:ascii="宋体" w:hAnsi="宋体" w:cs="宋体"/>
          <w:b/>
          <w:bCs/>
          <w:kern w:val="36"/>
          <w:sz w:val="30"/>
          <w:szCs w:val="30"/>
        </w:rPr>
      </w:pPr>
      <w:r>
        <w:rPr>
          <w:rFonts w:hint="eastAsia" w:ascii="宋体" w:hAnsi="宋体" w:cs="宋体"/>
          <w:b/>
          <w:bCs/>
          <w:kern w:val="36"/>
          <w:sz w:val="30"/>
          <w:szCs w:val="30"/>
        </w:rPr>
        <w:t>计算机学</w:t>
      </w:r>
      <w:r>
        <w:rPr>
          <w:rFonts w:ascii="宋体" w:hAnsi="宋体" w:cs="宋体"/>
          <w:b/>
          <w:bCs/>
          <w:kern w:val="36"/>
          <w:sz w:val="30"/>
          <w:szCs w:val="30"/>
        </w:rPr>
        <w:t>院</w:t>
      </w:r>
      <w:r>
        <w:rPr>
          <w:rFonts w:hint="eastAsia" w:ascii="宋体" w:hAnsi="宋体" w:cs="宋体"/>
          <w:b/>
          <w:bCs/>
          <w:kern w:val="36"/>
          <w:sz w:val="30"/>
          <w:szCs w:val="30"/>
        </w:rPr>
        <w:t>2</w:t>
      </w:r>
      <w:r>
        <w:rPr>
          <w:rFonts w:ascii="宋体" w:hAnsi="宋体" w:cs="宋体"/>
          <w:b/>
          <w:bCs/>
          <w:kern w:val="36"/>
          <w:sz w:val="30"/>
          <w:szCs w:val="30"/>
        </w:rPr>
        <w:t>01</w:t>
      </w:r>
      <w:r>
        <w:rPr>
          <w:rFonts w:hint="eastAsia" w:ascii="宋体" w:hAnsi="宋体" w:cs="宋体"/>
          <w:b/>
          <w:bCs/>
          <w:kern w:val="36"/>
          <w:sz w:val="30"/>
          <w:szCs w:val="30"/>
          <w:lang w:val="en-US" w:eastAsia="zh-CN"/>
        </w:rPr>
        <w:t>7</w:t>
      </w:r>
      <w:r>
        <w:rPr>
          <w:rFonts w:hint="eastAsia" w:ascii="宋体" w:hAnsi="宋体" w:cs="宋体"/>
          <w:b/>
          <w:bCs/>
          <w:kern w:val="36"/>
          <w:sz w:val="30"/>
          <w:szCs w:val="30"/>
        </w:rPr>
        <w:t>年</w:t>
      </w:r>
      <w:r>
        <w:rPr>
          <w:rFonts w:ascii="宋体" w:hAnsi="宋体" w:cs="宋体"/>
          <w:b/>
          <w:bCs/>
          <w:kern w:val="36"/>
          <w:sz w:val="30"/>
          <w:szCs w:val="30"/>
        </w:rPr>
        <w:t>研究生学业奖学金</w:t>
      </w:r>
      <w:r>
        <w:rPr>
          <w:rFonts w:hint="eastAsia" w:ascii="宋体" w:hAnsi="宋体" w:cs="宋体"/>
          <w:b/>
          <w:bCs/>
          <w:kern w:val="36"/>
          <w:sz w:val="30"/>
          <w:szCs w:val="30"/>
        </w:rPr>
        <w:t>评</w:t>
      </w:r>
      <w:r>
        <w:rPr>
          <w:rFonts w:ascii="宋体" w:hAnsi="宋体" w:cs="宋体"/>
          <w:b/>
          <w:bCs/>
          <w:kern w:val="36"/>
          <w:sz w:val="30"/>
          <w:szCs w:val="30"/>
        </w:rPr>
        <w:t>定</w:t>
      </w:r>
      <w:r>
        <w:rPr>
          <w:rFonts w:hint="eastAsia" w:ascii="宋体" w:hAnsi="宋体" w:cs="宋体"/>
          <w:b/>
          <w:bCs/>
          <w:kern w:val="36"/>
          <w:sz w:val="30"/>
          <w:szCs w:val="30"/>
        </w:rPr>
        <w:t>细则(试行)</w:t>
      </w:r>
    </w:p>
    <w:p>
      <w:pPr>
        <w:pStyle w:val="10"/>
        <w:spacing w:before="156" w:beforeLines="50" w:beforeAutospacing="0" w:after="156" w:afterLines="50" w:afterAutospacing="0" w:line="300" w:lineRule="auto"/>
        <w:jc w:val="center"/>
      </w:pPr>
      <w:r>
        <w:rPr>
          <w:rStyle w:val="12"/>
        </w:rPr>
        <w:t>第一章</w:t>
      </w:r>
      <w:r>
        <w:rPr>
          <w:rStyle w:val="12"/>
          <w:rFonts w:hint="eastAsia"/>
        </w:rPr>
        <w:t xml:space="preserve">   </w:t>
      </w:r>
      <w:r>
        <w:rPr>
          <w:rStyle w:val="12"/>
        </w:rPr>
        <w:t xml:space="preserve"> 总则</w:t>
      </w:r>
    </w:p>
    <w:p>
      <w:pPr>
        <w:spacing w:line="300" w:lineRule="auto"/>
        <w:ind w:firstLine="482" w:firstLineChars="200"/>
        <w:rPr>
          <w:sz w:val="24"/>
          <w:szCs w:val="24"/>
        </w:rPr>
      </w:pPr>
      <w:r>
        <w:rPr>
          <w:b/>
          <w:sz w:val="24"/>
          <w:szCs w:val="24"/>
        </w:rPr>
        <w:t>第一条</w:t>
      </w:r>
      <w:r>
        <w:rPr>
          <w:rFonts w:hint="eastAsia"/>
          <w:b/>
          <w:sz w:val="24"/>
          <w:szCs w:val="24"/>
        </w:rPr>
        <w:t xml:space="preserve"> </w:t>
      </w:r>
      <w:r>
        <w:rPr>
          <w:rFonts w:hint="eastAsia" w:ascii="宋体" w:hAnsi="宋体" w:cs="宋体"/>
          <w:kern w:val="0"/>
          <w:sz w:val="24"/>
          <w:szCs w:val="24"/>
        </w:rPr>
        <w:t>根据《北京邮电大学研究生学业奖学金实施细则(试行)》的有关要求和规定，结合我院实际情况</w:t>
      </w:r>
      <w:r>
        <w:rPr>
          <w:rFonts w:ascii="宋体" w:hAnsi="宋体" w:cs="宋体"/>
          <w:kern w:val="0"/>
          <w:sz w:val="24"/>
          <w:szCs w:val="24"/>
        </w:rPr>
        <w:t>，特制定本</w:t>
      </w:r>
      <w:r>
        <w:rPr>
          <w:rFonts w:hint="eastAsia" w:ascii="宋体" w:hAnsi="宋体" w:cs="宋体"/>
          <w:kern w:val="0"/>
          <w:sz w:val="24"/>
          <w:szCs w:val="24"/>
        </w:rPr>
        <w:t>评</w:t>
      </w:r>
      <w:r>
        <w:rPr>
          <w:rFonts w:ascii="宋体" w:hAnsi="宋体" w:cs="宋体"/>
          <w:kern w:val="0"/>
          <w:sz w:val="24"/>
          <w:szCs w:val="24"/>
        </w:rPr>
        <w:t>定实施</w:t>
      </w:r>
      <w:r>
        <w:rPr>
          <w:rFonts w:hint="eastAsia" w:ascii="宋体" w:hAnsi="宋体" w:cs="宋体"/>
          <w:kern w:val="0"/>
          <w:sz w:val="24"/>
          <w:szCs w:val="24"/>
        </w:rPr>
        <w:t>细则</w:t>
      </w:r>
      <w:r>
        <w:rPr>
          <w:sz w:val="24"/>
          <w:szCs w:val="24"/>
        </w:rPr>
        <w:t>。</w:t>
      </w:r>
    </w:p>
    <w:p>
      <w:pPr>
        <w:spacing w:line="300" w:lineRule="auto"/>
        <w:ind w:firstLine="482" w:firstLineChars="200"/>
        <w:rPr>
          <w:sz w:val="24"/>
          <w:szCs w:val="24"/>
        </w:rPr>
      </w:pPr>
      <w:r>
        <w:rPr>
          <w:b/>
          <w:sz w:val="24"/>
          <w:szCs w:val="24"/>
        </w:rPr>
        <w:t>第二条</w:t>
      </w:r>
      <w:r>
        <w:rPr>
          <w:rFonts w:hint="eastAsia"/>
          <w:b/>
          <w:sz w:val="24"/>
          <w:szCs w:val="24"/>
        </w:rPr>
        <w:t xml:space="preserve"> </w:t>
      </w:r>
      <w:r>
        <w:rPr>
          <w:rFonts w:hint="eastAsia"/>
          <w:sz w:val="24"/>
          <w:szCs w:val="24"/>
        </w:rPr>
        <w:t>评</w:t>
      </w:r>
      <w:r>
        <w:rPr>
          <w:sz w:val="24"/>
          <w:szCs w:val="24"/>
        </w:rPr>
        <w:t>定范围</w:t>
      </w:r>
      <w:r>
        <w:rPr>
          <w:rFonts w:hint="eastAsia"/>
          <w:sz w:val="24"/>
          <w:szCs w:val="24"/>
        </w:rPr>
        <w:t>为计算机学</w:t>
      </w:r>
      <w:r>
        <w:rPr>
          <w:sz w:val="24"/>
          <w:szCs w:val="24"/>
        </w:rPr>
        <w:t>院</w:t>
      </w:r>
      <w:r>
        <w:rPr>
          <w:rFonts w:hint="eastAsia"/>
          <w:sz w:val="24"/>
          <w:szCs w:val="24"/>
        </w:rPr>
        <w:t>2014、</w:t>
      </w:r>
      <w:r>
        <w:rPr>
          <w:sz w:val="24"/>
          <w:szCs w:val="24"/>
        </w:rPr>
        <w:t>2015</w:t>
      </w:r>
      <w:r>
        <w:rPr>
          <w:rFonts w:hint="eastAsia"/>
          <w:sz w:val="24"/>
          <w:szCs w:val="24"/>
        </w:rPr>
        <w:t>级</w:t>
      </w:r>
      <w:r>
        <w:rPr>
          <w:sz w:val="24"/>
          <w:szCs w:val="24"/>
        </w:rPr>
        <w:t>全日制普通研究生</w:t>
      </w:r>
      <w:r>
        <w:rPr>
          <w:rFonts w:hint="eastAsia"/>
          <w:sz w:val="24"/>
          <w:szCs w:val="24"/>
        </w:rPr>
        <w:t>（不含定向生）</w:t>
      </w:r>
      <w:r>
        <w:rPr>
          <w:sz w:val="24"/>
          <w:szCs w:val="24"/>
        </w:rPr>
        <w:t>。获得奖励的研究生须具有中华人民共和国国籍。</w:t>
      </w:r>
    </w:p>
    <w:p>
      <w:pPr>
        <w:pStyle w:val="10"/>
        <w:spacing w:before="156" w:beforeLines="50" w:beforeAutospacing="0" w:after="156" w:afterLines="50" w:afterAutospacing="0" w:line="300" w:lineRule="auto"/>
        <w:jc w:val="center"/>
        <w:rPr>
          <w:rStyle w:val="12"/>
        </w:rPr>
      </w:pPr>
      <w:r>
        <w:rPr>
          <w:rStyle w:val="12"/>
        </w:rPr>
        <w:t>第二章    奖励比例、标准</w:t>
      </w:r>
      <w:r>
        <w:rPr>
          <w:rStyle w:val="12"/>
          <w:rFonts w:hint="eastAsia"/>
        </w:rPr>
        <w:t>、名额</w:t>
      </w:r>
      <w:r>
        <w:rPr>
          <w:rStyle w:val="12"/>
        </w:rPr>
        <w:t>与基本条件</w:t>
      </w:r>
    </w:p>
    <w:p>
      <w:pPr>
        <w:pStyle w:val="10"/>
        <w:spacing w:before="0" w:beforeAutospacing="0" w:after="0" w:afterAutospacing="0" w:line="300" w:lineRule="auto"/>
        <w:ind w:firstLine="482" w:firstLineChars="200"/>
        <w:rPr>
          <w:bCs/>
        </w:rPr>
      </w:pPr>
      <w:r>
        <w:rPr>
          <w:b/>
        </w:rPr>
        <w:t>第</w:t>
      </w:r>
      <w:r>
        <w:rPr>
          <w:rFonts w:hint="eastAsia"/>
          <w:b/>
        </w:rPr>
        <w:t>三</w:t>
      </w:r>
      <w:r>
        <w:rPr>
          <w:b/>
        </w:rPr>
        <w:t>条</w:t>
      </w:r>
      <w:r>
        <w:rPr>
          <w:rFonts w:hint="eastAsia"/>
        </w:rPr>
        <w:t xml:space="preserve"> 研究</w:t>
      </w:r>
      <w:r>
        <w:t>生</w:t>
      </w:r>
      <w:r>
        <w:rPr>
          <w:rFonts w:hint="eastAsia"/>
        </w:rPr>
        <w:t>学业</w:t>
      </w:r>
      <w:r>
        <w:t>奖学</w:t>
      </w:r>
      <w:r>
        <w:rPr>
          <w:rFonts w:hint="eastAsia"/>
        </w:rPr>
        <w:t>金</w:t>
      </w:r>
      <w:r>
        <w:t>由学校</w:t>
      </w:r>
      <w:r>
        <w:rPr>
          <w:rFonts w:hint="eastAsia"/>
        </w:rPr>
        <w:t>筹</w:t>
      </w:r>
      <w:r>
        <w:t>资</w:t>
      </w:r>
      <w:r>
        <w:rPr>
          <w:rFonts w:hint="eastAsia"/>
        </w:rPr>
        <w:t>设立并发</w:t>
      </w:r>
      <w:r>
        <w:t>放</w:t>
      </w:r>
      <w:r>
        <w:rPr>
          <w:rFonts w:hint="eastAsia"/>
        </w:rPr>
        <w:t>，根据</w:t>
      </w:r>
      <w:r>
        <w:rPr>
          <w:bCs/>
        </w:rPr>
        <w:t>《北京</w:t>
      </w:r>
      <w:r>
        <w:rPr>
          <w:rFonts w:hint="eastAsia"/>
          <w:bCs/>
        </w:rPr>
        <w:t>邮电大学</w:t>
      </w:r>
      <w:r>
        <w:rPr>
          <w:bCs/>
        </w:rPr>
        <w:t>研究生</w:t>
      </w:r>
      <w:r>
        <w:rPr>
          <w:rFonts w:hint="eastAsia"/>
          <w:bCs/>
        </w:rPr>
        <w:t>培养资助体系实施方案</w:t>
      </w:r>
      <w:r>
        <w:rPr>
          <w:bCs/>
        </w:rPr>
        <w:t>》</w:t>
      </w:r>
      <w:r>
        <w:rPr>
          <w:rFonts w:hint="eastAsia"/>
          <w:bCs/>
        </w:rPr>
        <w:t>，具体情况见下表：</w:t>
      </w:r>
    </w:p>
    <w:p>
      <w:pPr>
        <w:pStyle w:val="10"/>
        <w:spacing w:before="0" w:beforeAutospacing="0" w:after="0" w:afterAutospacing="0" w:line="300" w:lineRule="auto"/>
        <w:ind w:firstLine="482" w:firstLineChars="200"/>
        <w:rPr>
          <w:b/>
          <w:bCs/>
        </w:rPr>
      </w:pPr>
      <w:r>
        <w:rPr>
          <w:rFonts w:hint="eastAsia"/>
          <w:b/>
          <w:bCs/>
        </w:rPr>
        <w:t>硕士研究生：</w:t>
      </w:r>
    </w:p>
    <w:tbl>
      <w:tblPr>
        <w:tblStyle w:val="14"/>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98"/>
        <w:gridCol w:w="1418"/>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exact"/>
          <w:jc w:val="center"/>
        </w:trPr>
        <w:tc>
          <w:tcPr>
            <w:tcW w:w="765" w:type="dxa"/>
            <w:vMerge w:val="restart"/>
            <w:vAlign w:val="center"/>
          </w:tcPr>
          <w:p>
            <w:pPr>
              <w:spacing w:line="300" w:lineRule="auto"/>
              <w:jc w:val="left"/>
              <w:rPr>
                <w:b/>
                <w:bCs/>
                <w:sz w:val="24"/>
                <w:szCs w:val="24"/>
              </w:rPr>
            </w:pPr>
            <w:r>
              <w:rPr>
                <w:rFonts w:hint="eastAsia"/>
                <w:b/>
                <w:bCs/>
                <w:sz w:val="24"/>
                <w:szCs w:val="24"/>
              </w:rPr>
              <w:t>学业奖学金</w:t>
            </w:r>
          </w:p>
        </w:tc>
        <w:tc>
          <w:tcPr>
            <w:tcW w:w="1498" w:type="dxa"/>
            <w:vAlign w:val="center"/>
          </w:tcPr>
          <w:p>
            <w:pPr>
              <w:spacing w:line="300" w:lineRule="auto"/>
              <w:jc w:val="center"/>
              <w:rPr>
                <w:b/>
                <w:bCs/>
                <w:sz w:val="24"/>
                <w:szCs w:val="24"/>
              </w:rPr>
            </w:pPr>
            <w:r>
              <w:rPr>
                <w:rFonts w:hint="eastAsia"/>
                <w:b/>
                <w:bCs/>
                <w:sz w:val="24"/>
                <w:szCs w:val="24"/>
              </w:rPr>
              <w:t>等级</w:t>
            </w:r>
          </w:p>
        </w:tc>
        <w:tc>
          <w:tcPr>
            <w:tcW w:w="1418" w:type="dxa"/>
            <w:vAlign w:val="center"/>
          </w:tcPr>
          <w:p>
            <w:pPr>
              <w:spacing w:line="300" w:lineRule="auto"/>
              <w:rPr>
                <w:b/>
                <w:bCs/>
                <w:sz w:val="24"/>
                <w:szCs w:val="24"/>
              </w:rPr>
            </w:pPr>
            <w:r>
              <w:rPr>
                <w:rFonts w:hint="eastAsia"/>
                <w:b/>
                <w:bCs/>
                <w:sz w:val="24"/>
                <w:szCs w:val="24"/>
              </w:rPr>
              <w:t>金额（万）</w:t>
            </w:r>
          </w:p>
        </w:tc>
        <w:tc>
          <w:tcPr>
            <w:tcW w:w="4678" w:type="dxa"/>
            <w:vAlign w:val="center"/>
          </w:tcPr>
          <w:p>
            <w:pPr>
              <w:spacing w:line="300" w:lineRule="auto"/>
              <w:jc w:val="center"/>
              <w:rPr>
                <w:b/>
                <w:bCs/>
                <w:sz w:val="24"/>
                <w:szCs w:val="24"/>
              </w:rPr>
            </w:pPr>
            <w:r>
              <w:rPr>
                <w:rFonts w:hint="eastAsia"/>
                <w:b/>
                <w:bCs/>
                <w:sz w:val="24"/>
                <w:szCs w:val="24"/>
              </w:rPr>
              <w:t>面向对象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765" w:type="dxa"/>
            <w:vMerge w:val="continue"/>
            <w:vAlign w:val="center"/>
          </w:tcPr>
          <w:p>
            <w:pPr>
              <w:spacing w:line="300" w:lineRule="auto"/>
              <w:jc w:val="left"/>
              <w:rPr>
                <w:bCs/>
                <w:sz w:val="24"/>
                <w:szCs w:val="24"/>
              </w:rPr>
            </w:pPr>
          </w:p>
        </w:tc>
        <w:tc>
          <w:tcPr>
            <w:tcW w:w="1498" w:type="dxa"/>
            <w:vAlign w:val="center"/>
          </w:tcPr>
          <w:p>
            <w:pPr>
              <w:spacing w:line="300" w:lineRule="auto"/>
              <w:jc w:val="center"/>
              <w:rPr>
                <w:bCs/>
                <w:sz w:val="24"/>
                <w:szCs w:val="24"/>
              </w:rPr>
            </w:pPr>
            <w:r>
              <w:rPr>
                <w:rFonts w:hint="eastAsia"/>
                <w:bCs/>
                <w:sz w:val="24"/>
                <w:szCs w:val="24"/>
              </w:rPr>
              <w:t>一等</w:t>
            </w:r>
          </w:p>
        </w:tc>
        <w:tc>
          <w:tcPr>
            <w:tcW w:w="1418" w:type="dxa"/>
            <w:vAlign w:val="center"/>
          </w:tcPr>
          <w:p>
            <w:pPr>
              <w:spacing w:line="300" w:lineRule="auto"/>
              <w:jc w:val="center"/>
              <w:rPr>
                <w:bCs/>
                <w:sz w:val="24"/>
                <w:szCs w:val="24"/>
              </w:rPr>
            </w:pPr>
            <w:r>
              <w:rPr>
                <w:rFonts w:hint="eastAsia"/>
                <w:bCs/>
                <w:sz w:val="24"/>
                <w:szCs w:val="24"/>
              </w:rPr>
              <w:t>0.8</w:t>
            </w:r>
            <w:r>
              <w:rPr>
                <w:bCs/>
                <w:sz w:val="24"/>
                <w:szCs w:val="24"/>
              </w:rPr>
              <w:t>/</w:t>
            </w:r>
            <w:r>
              <w:rPr>
                <w:rFonts w:hint="eastAsia"/>
                <w:bCs/>
                <w:sz w:val="24"/>
                <w:szCs w:val="24"/>
              </w:rPr>
              <w:t>年</w:t>
            </w:r>
          </w:p>
        </w:tc>
        <w:tc>
          <w:tcPr>
            <w:tcW w:w="4678" w:type="dxa"/>
            <w:vAlign w:val="center"/>
          </w:tcPr>
          <w:p>
            <w:pPr>
              <w:spacing w:line="300" w:lineRule="auto"/>
              <w:jc w:val="left"/>
              <w:rPr>
                <w:bCs/>
                <w:sz w:val="24"/>
                <w:szCs w:val="24"/>
              </w:rPr>
            </w:pPr>
            <w:r>
              <w:rPr>
                <w:rFonts w:hint="eastAsia"/>
                <w:bCs/>
                <w:sz w:val="24"/>
                <w:szCs w:val="24"/>
              </w:rPr>
              <w:t>基本学制内在校硕士生，覆盖比例为70%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jc w:val="center"/>
        </w:trPr>
        <w:tc>
          <w:tcPr>
            <w:tcW w:w="765" w:type="dxa"/>
            <w:vMerge w:val="continue"/>
            <w:vAlign w:val="center"/>
          </w:tcPr>
          <w:p>
            <w:pPr>
              <w:spacing w:line="300" w:lineRule="auto"/>
              <w:ind w:firstLine="540" w:firstLineChars="225"/>
              <w:jc w:val="left"/>
              <w:rPr>
                <w:bCs/>
                <w:sz w:val="24"/>
                <w:szCs w:val="24"/>
              </w:rPr>
            </w:pPr>
          </w:p>
        </w:tc>
        <w:tc>
          <w:tcPr>
            <w:tcW w:w="1498" w:type="dxa"/>
            <w:vAlign w:val="center"/>
          </w:tcPr>
          <w:p>
            <w:pPr>
              <w:spacing w:line="300" w:lineRule="auto"/>
              <w:jc w:val="center"/>
              <w:rPr>
                <w:bCs/>
                <w:sz w:val="24"/>
                <w:szCs w:val="24"/>
              </w:rPr>
            </w:pPr>
            <w:r>
              <w:rPr>
                <w:rFonts w:hint="eastAsia"/>
                <w:bCs/>
                <w:sz w:val="24"/>
                <w:szCs w:val="24"/>
              </w:rPr>
              <w:t>二等</w:t>
            </w:r>
          </w:p>
        </w:tc>
        <w:tc>
          <w:tcPr>
            <w:tcW w:w="1418" w:type="dxa"/>
            <w:vAlign w:val="center"/>
          </w:tcPr>
          <w:p>
            <w:pPr>
              <w:spacing w:line="300" w:lineRule="auto"/>
              <w:jc w:val="center"/>
              <w:rPr>
                <w:bCs/>
                <w:sz w:val="24"/>
                <w:szCs w:val="24"/>
              </w:rPr>
            </w:pPr>
            <w:r>
              <w:rPr>
                <w:rFonts w:hint="eastAsia"/>
                <w:bCs/>
                <w:sz w:val="24"/>
                <w:szCs w:val="24"/>
              </w:rPr>
              <w:t>0.4</w:t>
            </w:r>
            <w:r>
              <w:rPr>
                <w:bCs/>
                <w:sz w:val="24"/>
                <w:szCs w:val="24"/>
              </w:rPr>
              <w:t>/</w:t>
            </w:r>
            <w:r>
              <w:rPr>
                <w:rFonts w:hint="eastAsia"/>
                <w:bCs/>
                <w:sz w:val="24"/>
                <w:szCs w:val="24"/>
              </w:rPr>
              <w:t>年</w:t>
            </w:r>
          </w:p>
        </w:tc>
        <w:tc>
          <w:tcPr>
            <w:tcW w:w="4678" w:type="dxa"/>
            <w:vAlign w:val="center"/>
          </w:tcPr>
          <w:p>
            <w:pPr>
              <w:spacing w:line="300" w:lineRule="auto"/>
              <w:jc w:val="left"/>
              <w:rPr>
                <w:bCs/>
                <w:sz w:val="24"/>
                <w:szCs w:val="24"/>
                <w:vertAlign w:val="superscript"/>
              </w:rPr>
            </w:pPr>
            <w:r>
              <w:rPr>
                <w:rFonts w:hint="eastAsia"/>
                <w:bCs/>
                <w:sz w:val="24"/>
                <w:szCs w:val="24"/>
              </w:rPr>
              <w:t>基本学制内一等以外的在校硕士生30%</w:t>
            </w:r>
          </w:p>
        </w:tc>
      </w:tr>
    </w:tbl>
    <w:p>
      <w:pPr>
        <w:pStyle w:val="10"/>
        <w:spacing w:before="0" w:beforeAutospacing="0" w:after="0" w:afterAutospacing="0" w:line="300" w:lineRule="auto"/>
        <w:ind w:firstLine="482" w:firstLineChars="200"/>
        <w:rPr>
          <w:b/>
          <w:bCs/>
        </w:rPr>
      </w:pPr>
      <w:r>
        <w:rPr>
          <w:rFonts w:hint="eastAsia"/>
          <w:b/>
          <w:bCs/>
        </w:rPr>
        <w:t>博士研究生：</w:t>
      </w:r>
    </w:p>
    <w:tbl>
      <w:tblPr>
        <w:tblStyle w:val="14"/>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3"/>
        <w:gridCol w:w="144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exact"/>
          <w:jc w:val="center"/>
        </w:trPr>
        <w:tc>
          <w:tcPr>
            <w:tcW w:w="765" w:type="dxa"/>
            <w:vMerge w:val="restart"/>
            <w:vAlign w:val="center"/>
          </w:tcPr>
          <w:p>
            <w:pPr>
              <w:spacing w:line="300" w:lineRule="auto"/>
              <w:jc w:val="left"/>
              <w:rPr>
                <w:b/>
                <w:bCs/>
                <w:sz w:val="24"/>
                <w:szCs w:val="24"/>
              </w:rPr>
            </w:pPr>
            <w:r>
              <w:rPr>
                <w:rFonts w:hint="eastAsia"/>
                <w:b/>
                <w:bCs/>
                <w:sz w:val="24"/>
                <w:szCs w:val="24"/>
              </w:rPr>
              <w:t>学业奖学金</w:t>
            </w:r>
          </w:p>
        </w:tc>
        <w:tc>
          <w:tcPr>
            <w:tcW w:w="1473" w:type="dxa"/>
            <w:vAlign w:val="center"/>
          </w:tcPr>
          <w:p>
            <w:pPr>
              <w:spacing w:line="300" w:lineRule="auto"/>
              <w:jc w:val="center"/>
              <w:rPr>
                <w:b/>
                <w:bCs/>
                <w:sz w:val="24"/>
                <w:szCs w:val="24"/>
              </w:rPr>
            </w:pPr>
            <w:r>
              <w:rPr>
                <w:rFonts w:hint="eastAsia"/>
                <w:b/>
                <w:bCs/>
                <w:sz w:val="24"/>
                <w:szCs w:val="24"/>
              </w:rPr>
              <w:t>等级</w:t>
            </w:r>
          </w:p>
        </w:tc>
        <w:tc>
          <w:tcPr>
            <w:tcW w:w="1443" w:type="dxa"/>
            <w:vAlign w:val="center"/>
          </w:tcPr>
          <w:p>
            <w:pPr>
              <w:spacing w:line="300" w:lineRule="auto"/>
              <w:jc w:val="center"/>
              <w:rPr>
                <w:b/>
                <w:bCs/>
                <w:sz w:val="24"/>
                <w:szCs w:val="24"/>
              </w:rPr>
            </w:pPr>
            <w:r>
              <w:rPr>
                <w:rFonts w:hint="eastAsia"/>
                <w:b/>
                <w:bCs/>
                <w:sz w:val="24"/>
                <w:szCs w:val="24"/>
              </w:rPr>
              <w:t>金额（万）</w:t>
            </w:r>
          </w:p>
        </w:tc>
        <w:tc>
          <w:tcPr>
            <w:tcW w:w="4678" w:type="dxa"/>
            <w:vAlign w:val="center"/>
          </w:tcPr>
          <w:p>
            <w:pPr>
              <w:spacing w:line="300" w:lineRule="auto"/>
              <w:jc w:val="center"/>
              <w:rPr>
                <w:b/>
                <w:bCs/>
                <w:sz w:val="24"/>
                <w:szCs w:val="24"/>
              </w:rPr>
            </w:pPr>
            <w:r>
              <w:rPr>
                <w:rFonts w:hint="eastAsia"/>
                <w:b/>
                <w:bCs/>
                <w:sz w:val="24"/>
                <w:szCs w:val="24"/>
              </w:rPr>
              <w:t>面向对象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765" w:type="dxa"/>
            <w:vMerge w:val="continue"/>
            <w:vAlign w:val="center"/>
          </w:tcPr>
          <w:p>
            <w:pPr>
              <w:spacing w:line="300" w:lineRule="auto"/>
              <w:jc w:val="left"/>
              <w:rPr>
                <w:bCs/>
                <w:sz w:val="24"/>
                <w:szCs w:val="24"/>
              </w:rPr>
            </w:pPr>
          </w:p>
        </w:tc>
        <w:tc>
          <w:tcPr>
            <w:tcW w:w="1473" w:type="dxa"/>
            <w:vAlign w:val="center"/>
          </w:tcPr>
          <w:p>
            <w:pPr>
              <w:spacing w:line="300" w:lineRule="auto"/>
              <w:jc w:val="center"/>
              <w:rPr>
                <w:bCs/>
                <w:sz w:val="24"/>
                <w:szCs w:val="24"/>
              </w:rPr>
            </w:pPr>
            <w:r>
              <w:rPr>
                <w:rFonts w:hint="eastAsia"/>
                <w:bCs/>
                <w:sz w:val="24"/>
                <w:szCs w:val="24"/>
              </w:rPr>
              <w:t>不分等级</w:t>
            </w:r>
          </w:p>
        </w:tc>
        <w:tc>
          <w:tcPr>
            <w:tcW w:w="1443" w:type="dxa"/>
            <w:vAlign w:val="center"/>
          </w:tcPr>
          <w:p>
            <w:pPr>
              <w:spacing w:line="300" w:lineRule="auto"/>
              <w:jc w:val="center"/>
              <w:rPr>
                <w:bCs/>
                <w:sz w:val="24"/>
                <w:szCs w:val="24"/>
              </w:rPr>
            </w:pPr>
            <w:r>
              <w:rPr>
                <w:rFonts w:hint="eastAsia"/>
                <w:bCs/>
                <w:sz w:val="24"/>
                <w:szCs w:val="24"/>
              </w:rPr>
              <w:t>1.2</w:t>
            </w:r>
            <w:r>
              <w:rPr>
                <w:bCs/>
                <w:sz w:val="24"/>
                <w:szCs w:val="24"/>
              </w:rPr>
              <w:t>/</w:t>
            </w:r>
            <w:r>
              <w:rPr>
                <w:rFonts w:hint="eastAsia"/>
                <w:bCs/>
                <w:sz w:val="24"/>
                <w:szCs w:val="24"/>
              </w:rPr>
              <w:t>年</w:t>
            </w:r>
          </w:p>
        </w:tc>
        <w:tc>
          <w:tcPr>
            <w:tcW w:w="4678" w:type="dxa"/>
            <w:vAlign w:val="center"/>
          </w:tcPr>
          <w:p>
            <w:pPr>
              <w:spacing w:line="300" w:lineRule="auto"/>
              <w:rPr>
                <w:bCs/>
                <w:sz w:val="24"/>
                <w:szCs w:val="24"/>
              </w:rPr>
            </w:pPr>
            <w:r>
              <w:rPr>
                <w:rFonts w:hint="eastAsia"/>
                <w:bCs/>
                <w:sz w:val="24"/>
                <w:szCs w:val="24"/>
              </w:rPr>
              <w:t>一年级博士研究生，比例为100%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765" w:type="dxa"/>
            <w:vMerge w:val="continue"/>
            <w:vAlign w:val="center"/>
          </w:tcPr>
          <w:p>
            <w:pPr>
              <w:spacing w:line="300" w:lineRule="auto"/>
              <w:jc w:val="left"/>
              <w:rPr>
                <w:bCs/>
                <w:sz w:val="24"/>
                <w:szCs w:val="24"/>
              </w:rPr>
            </w:pPr>
          </w:p>
        </w:tc>
        <w:tc>
          <w:tcPr>
            <w:tcW w:w="1473" w:type="dxa"/>
            <w:vAlign w:val="center"/>
          </w:tcPr>
          <w:p>
            <w:pPr>
              <w:spacing w:line="300" w:lineRule="auto"/>
              <w:jc w:val="center"/>
              <w:rPr>
                <w:bCs/>
                <w:sz w:val="24"/>
                <w:szCs w:val="24"/>
              </w:rPr>
            </w:pPr>
            <w:r>
              <w:rPr>
                <w:rFonts w:hint="eastAsia"/>
                <w:bCs/>
                <w:sz w:val="24"/>
                <w:szCs w:val="24"/>
              </w:rPr>
              <w:t>一等</w:t>
            </w:r>
          </w:p>
        </w:tc>
        <w:tc>
          <w:tcPr>
            <w:tcW w:w="1443" w:type="dxa"/>
            <w:vAlign w:val="center"/>
          </w:tcPr>
          <w:p>
            <w:pPr>
              <w:spacing w:line="300" w:lineRule="auto"/>
              <w:jc w:val="center"/>
              <w:rPr>
                <w:bCs/>
                <w:sz w:val="24"/>
                <w:szCs w:val="24"/>
              </w:rPr>
            </w:pPr>
            <w:r>
              <w:rPr>
                <w:rFonts w:hint="eastAsia"/>
                <w:bCs/>
                <w:sz w:val="24"/>
                <w:szCs w:val="24"/>
              </w:rPr>
              <w:t>1.8</w:t>
            </w:r>
            <w:r>
              <w:rPr>
                <w:bCs/>
                <w:sz w:val="24"/>
                <w:szCs w:val="24"/>
              </w:rPr>
              <w:t>/</w:t>
            </w:r>
            <w:r>
              <w:rPr>
                <w:rFonts w:hint="eastAsia"/>
                <w:bCs/>
                <w:sz w:val="24"/>
                <w:szCs w:val="24"/>
              </w:rPr>
              <w:t>年</w:t>
            </w:r>
          </w:p>
        </w:tc>
        <w:tc>
          <w:tcPr>
            <w:tcW w:w="4678" w:type="dxa"/>
            <w:vAlign w:val="center"/>
          </w:tcPr>
          <w:p>
            <w:pPr>
              <w:spacing w:line="300" w:lineRule="auto"/>
              <w:rPr>
                <w:bCs/>
                <w:sz w:val="24"/>
                <w:szCs w:val="24"/>
              </w:rPr>
            </w:pPr>
            <w:r>
              <w:rPr>
                <w:rFonts w:hint="eastAsia" w:ascii="宋体" w:cs="宋体"/>
                <w:sz w:val="24"/>
                <w:szCs w:val="24"/>
                <w:lang w:val="zh-CN"/>
              </w:rPr>
              <w:t>基本学制内其他年级的博士</w:t>
            </w:r>
            <w:r>
              <w:rPr>
                <w:rFonts w:hint="eastAsia"/>
                <w:bCs/>
                <w:sz w:val="24"/>
                <w:szCs w:val="24"/>
              </w:rPr>
              <w:t>，比例为20%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jc w:val="center"/>
        </w:trPr>
        <w:tc>
          <w:tcPr>
            <w:tcW w:w="765" w:type="dxa"/>
            <w:vMerge w:val="continue"/>
            <w:vAlign w:val="center"/>
          </w:tcPr>
          <w:p>
            <w:pPr>
              <w:spacing w:line="300" w:lineRule="auto"/>
              <w:jc w:val="left"/>
              <w:rPr>
                <w:bCs/>
                <w:sz w:val="24"/>
                <w:szCs w:val="24"/>
              </w:rPr>
            </w:pPr>
          </w:p>
        </w:tc>
        <w:tc>
          <w:tcPr>
            <w:tcW w:w="1473" w:type="dxa"/>
            <w:vAlign w:val="center"/>
          </w:tcPr>
          <w:p>
            <w:pPr>
              <w:spacing w:line="300" w:lineRule="auto"/>
              <w:jc w:val="center"/>
              <w:rPr>
                <w:bCs/>
                <w:sz w:val="24"/>
                <w:szCs w:val="24"/>
              </w:rPr>
            </w:pPr>
            <w:r>
              <w:rPr>
                <w:rFonts w:hint="eastAsia"/>
                <w:bCs/>
                <w:sz w:val="24"/>
                <w:szCs w:val="24"/>
              </w:rPr>
              <w:t>二等</w:t>
            </w:r>
          </w:p>
        </w:tc>
        <w:tc>
          <w:tcPr>
            <w:tcW w:w="1443" w:type="dxa"/>
            <w:vAlign w:val="center"/>
          </w:tcPr>
          <w:p>
            <w:pPr>
              <w:spacing w:line="300" w:lineRule="auto"/>
              <w:jc w:val="center"/>
              <w:rPr>
                <w:bCs/>
                <w:sz w:val="24"/>
                <w:szCs w:val="24"/>
              </w:rPr>
            </w:pPr>
            <w:r>
              <w:rPr>
                <w:rFonts w:hint="eastAsia"/>
                <w:bCs/>
                <w:sz w:val="24"/>
                <w:szCs w:val="24"/>
              </w:rPr>
              <w:t>1.2</w:t>
            </w:r>
            <w:r>
              <w:rPr>
                <w:bCs/>
                <w:sz w:val="24"/>
                <w:szCs w:val="24"/>
              </w:rPr>
              <w:t>/</w:t>
            </w:r>
            <w:r>
              <w:rPr>
                <w:rFonts w:hint="eastAsia"/>
                <w:bCs/>
                <w:sz w:val="24"/>
                <w:szCs w:val="24"/>
              </w:rPr>
              <w:t>年</w:t>
            </w:r>
          </w:p>
        </w:tc>
        <w:tc>
          <w:tcPr>
            <w:tcW w:w="4678" w:type="dxa"/>
            <w:vAlign w:val="center"/>
          </w:tcPr>
          <w:p>
            <w:pPr>
              <w:spacing w:line="300" w:lineRule="auto"/>
              <w:rPr>
                <w:bCs/>
                <w:sz w:val="24"/>
                <w:szCs w:val="24"/>
              </w:rPr>
            </w:pPr>
            <w:r>
              <w:rPr>
                <w:rFonts w:hint="eastAsia" w:ascii="宋体" w:cs="宋体"/>
                <w:sz w:val="24"/>
                <w:szCs w:val="24"/>
                <w:lang w:val="zh-CN"/>
              </w:rPr>
              <w:t>基本学制内其他年级的博士</w:t>
            </w:r>
            <w:r>
              <w:rPr>
                <w:rFonts w:hint="eastAsia"/>
                <w:bCs/>
                <w:sz w:val="24"/>
                <w:szCs w:val="24"/>
              </w:rPr>
              <w:t>，比例为80%</w:t>
            </w:r>
          </w:p>
        </w:tc>
      </w:tr>
    </w:tbl>
    <w:p>
      <w:pPr>
        <w:pStyle w:val="10"/>
        <w:spacing w:before="0" w:beforeAutospacing="0" w:after="0" w:afterAutospacing="0" w:line="300" w:lineRule="auto"/>
        <w:ind w:firstLine="482" w:firstLineChars="200"/>
        <w:rPr>
          <w:b/>
        </w:rPr>
      </w:pPr>
    </w:p>
    <w:p>
      <w:pPr>
        <w:pStyle w:val="10"/>
        <w:spacing w:before="0" w:beforeAutospacing="0" w:after="0" w:afterAutospacing="0" w:line="300" w:lineRule="auto"/>
        <w:ind w:firstLine="482" w:firstLineChars="200"/>
      </w:pPr>
      <w:r>
        <w:rPr>
          <w:b/>
        </w:rPr>
        <w:t>第</w:t>
      </w:r>
      <w:r>
        <w:rPr>
          <w:rFonts w:hint="eastAsia"/>
          <w:b/>
        </w:rPr>
        <w:t>四</w:t>
      </w:r>
      <w:r>
        <w:rPr>
          <w:b/>
        </w:rPr>
        <w:t>条</w:t>
      </w:r>
      <w:r>
        <w:rPr>
          <w:rFonts w:hint="eastAsia"/>
        </w:rPr>
        <w:t xml:space="preserve"> 依照学校分配的各</w:t>
      </w:r>
      <w:r>
        <w:t>等级</w:t>
      </w:r>
      <w:r>
        <w:rPr>
          <w:rFonts w:hint="eastAsia"/>
        </w:rPr>
        <w:t>学</w:t>
      </w:r>
      <w:r>
        <w:t>业奖学金</w:t>
      </w:r>
      <w:r>
        <w:rPr>
          <w:rFonts w:hint="eastAsia"/>
        </w:rPr>
        <w:t>总名额，按照各导师组参评研究生规模，按相</w:t>
      </w:r>
      <w:r>
        <w:t>同覆盖</w:t>
      </w:r>
      <w:r>
        <w:rPr>
          <w:rFonts w:hint="eastAsia"/>
        </w:rPr>
        <w:t>比例将名额分配到各导师组。</w:t>
      </w:r>
    </w:p>
    <w:p>
      <w:pPr>
        <w:pStyle w:val="10"/>
        <w:spacing w:before="0" w:beforeAutospacing="0" w:after="0" w:afterAutospacing="0" w:line="300" w:lineRule="auto"/>
        <w:ind w:firstLine="482" w:firstLineChars="200"/>
      </w:pPr>
      <w:r>
        <w:rPr>
          <w:b/>
        </w:rPr>
        <w:t>第</w:t>
      </w:r>
      <w:r>
        <w:rPr>
          <w:rFonts w:hint="eastAsia"/>
          <w:b/>
        </w:rPr>
        <w:t>五</w:t>
      </w:r>
      <w:r>
        <w:rPr>
          <w:b/>
        </w:rPr>
        <w:t>条</w:t>
      </w:r>
      <w:r>
        <w:t xml:space="preserve"> 研究生学业奖学金基本申请条件：</w:t>
      </w:r>
    </w:p>
    <w:p>
      <w:pPr>
        <w:pStyle w:val="10"/>
        <w:spacing w:before="0" w:beforeAutospacing="0" w:after="0" w:afterAutospacing="0" w:line="300" w:lineRule="auto"/>
        <w:ind w:left="420" w:firstLine="360" w:firstLineChars="150"/>
        <w:rPr>
          <w:rFonts w:ascii="Calibri" w:hAnsi="Calibri" w:cs="Times New Roman"/>
          <w:kern w:val="2"/>
        </w:rPr>
      </w:pPr>
      <w:r>
        <w:rPr>
          <w:rFonts w:hint="eastAsia" w:ascii="Calibri" w:hAnsi="Calibri" w:cs="Times New Roman"/>
          <w:kern w:val="2"/>
        </w:rPr>
        <w:t>1</w:t>
      </w:r>
      <w:r>
        <w:rPr>
          <w:rFonts w:ascii="Calibri" w:hAnsi="Calibri" w:cs="Times New Roman"/>
          <w:kern w:val="2"/>
        </w:rPr>
        <w:t>．热爱社会主义祖国，拥护中国共产党的领导；</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2．遵守宪法和法律，遵守高等学校规章制度；</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3．诚实守信，品学兼优；</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4．积极参与科学研究</w:t>
      </w:r>
      <w:r>
        <w:rPr>
          <w:rFonts w:hint="eastAsia" w:ascii="Calibri" w:hAnsi="Calibri" w:cs="Times New Roman"/>
          <w:kern w:val="2"/>
        </w:rPr>
        <w:t>和</w:t>
      </w:r>
      <w:r>
        <w:rPr>
          <w:rFonts w:ascii="Calibri" w:hAnsi="Calibri" w:cs="Times New Roman"/>
          <w:kern w:val="2"/>
        </w:rPr>
        <w:t>社会</w:t>
      </w:r>
      <w:r>
        <w:rPr>
          <w:rFonts w:hint="eastAsia" w:ascii="Calibri" w:hAnsi="Calibri" w:cs="Times New Roman"/>
          <w:kern w:val="2"/>
        </w:rPr>
        <w:t>公益活动</w:t>
      </w:r>
      <w:r>
        <w:rPr>
          <w:rFonts w:ascii="Calibri" w:hAnsi="Calibri" w:cs="Times New Roman"/>
          <w:kern w:val="2"/>
        </w:rPr>
        <w:t>。</w:t>
      </w:r>
    </w:p>
    <w:p>
      <w:pPr>
        <w:pStyle w:val="10"/>
        <w:spacing w:before="0" w:beforeAutospacing="0" w:after="0" w:afterAutospacing="0" w:line="300" w:lineRule="auto"/>
        <w:ind w:left="420"/>
        <w:rPr>
          <w:rFonts w:ascii="Calibri" w:hAnsi="Calibri" w:cs="Times New Roman"/>
          <w:kern w:val="2"/>
        </w:rPr>
      </w:pPr>
      <w:r>
        <w:rPr>
          <w:rFonts w:hint="eastAsia" w:ascii="Calibri" w:hAnsi="Calibri" w:cs="Times New Roman"/>
          <w:kern w:val="2"/>
        </w:rPr>
        <w:t>凡</w:t>
      </w:r>
      <w:r>
        <w:rPr>
          <w:rFonts w:ascii="Calibri" w:hAnsi="Calibri" w:cs="Times New Roman"/>
          <w:kern w:val="2"/>
        </w:rPr>
        <w:t>有下列情况之一者，</w:t>
      </w:r>
      <w:r>
        <w:rPr>
          <w:rFonts w:hint="eastAsia" w:ascii="Calibri" w:hAnsi="Calibri" w:cs="Times New Roman"/>
          <w:kern w:val="2"/>
        </w:rPr>
        <w:t>不能参加研究生学业奖学金的评定：</w:t>
      </w:r>
    </w:p>
    <w:p>
      <w:pPr>
        <w:pStyle w:val="10"/>
        <w:spacing w:before="0" w:beforeAutospacing="0" w:after="0" w:afterAutospacing="0" w:line="300" w:lineRule="auto"/>
        <w:ind w:left="420" w:firstLine="360" w:firstLineChars="150"/>
        <w:rPr>
          <w:rFonts w:ascii="Calibri" w:hAnsi="Calibri" w:cs="Times New Roman"/>
          <w:kern w:val="2"/>
        </w:rPr>
      </w:pPr>
      <w:r>
        <w:rPr>
          <w:rFonts w:hint="eastAsia" w:ascii="Calibri" w:hAnsi="Calibri" w:cs="Times New Roman"/>
          <w:kern w:val="2"/>
        </w:rPr>
        <w:t>1</w:t>
      </w:r>
      <w:r>
        <w:rPr>
          <w:rFonts w:ascii="Calibri" w:hAnsi="Calibri" w:cs="Times New Roman"/>
          <w:kern w:val="2"/>
        </w:rPr>
        <w:t>．未按规定时间</w:t>
      </w:r>
      <w:r>
        <w:rPr>
          <w:rFonts w:hint="eastAsia" w:ascii="Calibri" w:hAnsi="Calibri" w:cs="Times New Roman"/>
          <w:kern w:val="2"/>
        </w:rPr>
        <w:t>注册缴纳学费</w:t>
      </w:r>
      <w:r>
        <w:rPr>
          <w:rFonts w:ascii="Calibri" w:hAnsi="Calibri" w:cs="Times New Roman"/>
          <w:kern w:val="2"/>
        </w:rPr>
        <w:t>的研究生；</w:t>
      </w:r>
    </w:p>
    <w:p>
      <w:pPr>
        <w:pStyle w:val="10"/>
        <w:spacing w:before="0" w:beforeAutospacing="0" w:after="0" w:afterAutospacing="0" w:line="300" w:lineRule="auto"/>
        <w:ind w:left="420" w:firstLine="360" w:firstLineChars="150"/>
        <w:rPr>
          <w:rFonts w:ascii="Calibri" w:hAnsi="Calibri" w:cs="Times New Roman"/>
          <w:kern w:val="2"/>
        </w:rPr>
      </w:pPr>
      <w:r>
        <w:rPr>
          <w:rFonts w:hint="eastAsia" w:ascii="Calibri" w:hAnsi="Calibri" w:cs="Times New Roman"/>
          <w:kern w:val="2"/>
        </w:rPr>
        <w:t>2</w:t>
      </w:r>
      <w:r>
        <w:rPr>
          <w:rFonts w:ascii="Calibri" w:hAnsi="Calibri" w:cs="Times New Roman"/>
          <w:kern w:val="2"/>
        </w:rPr>
        <w:t>．在学术研究中，有</w:t>
      </w:r>
      <w:r>
        <w:rPr>
          <w:rFonts w:hint="eastAsia" w:ascii="Calibri" w:hAnsi="Calibri" w:cs="Times New Roman"/>
          <w:kern w:val="2"/>
        </w:rPr>
        <w:t>违反《北京邮电大学学术与道德规范管理办法》</w:t>
      </w:r>
      <w:r>
        <w:rPr>
          <w:rFonts w:ascii="Calibri" w:hAnsi="Calibri" w:cs="Times New Roman"/>
          <w:kern w:val="2"/>
        </w:rPr>
        <w:t>；</w:t>
      </w:r>
    </w:p>
    <w:p>
      <w:pPr>
        <w:pStyle w:val="10"/>
        <w:spacing w:before="0" w:beforeAutospacing="0" w:after="0" w:afterAutospacing="0" w:line="440" w:lineRule="exact"/>
        <w:ind w:left="420" w:firstLine="364" w:firstLineChars="152"/>
        <w:rPr>
          <w:rFonts w:hint="eastAsia" w:ascii="Calibri" w:hAnsi="Calibri" w:cs="Times New Roman"/>
          <w:kern w:val="2"/>
        </w:rPr>
      </w:pPr>
      <w:r>
        <w:rPr>
          <w:rFonts w:hint="eastAsia" w:ascii="Calibri" w:hAnsi="Calibri" w:cs="Times New Roman"/>
          <w:kern w:val="2"/>
          <w:lang w:val="en-US" w:eastAsia="zh-CN"/>
        </w:rPr>
        <w:t xml:space="preserve">3.  </w:t>
      </w:r>
      <w:r>
        <w:rPr>
          <w:rFonts w:hint="eastAsia"/>
        </w:rPr>
        <w:t>学业奖学金评定时，学籍状态为保留入学资格或休学的学生（新生除外）</w:t>
      </w:r>
    </w:p>
    <w:p>
      <w:pPr>
        <w:pStyle w:val="10"/>
        <w:spacing w:before="0" w:beforeAutospacing="0" w:after="0" w:afterAutospacing="0" w:line="300" w:lineRule="auto"/>
        <w:ind w:left="420" w:firstLine="360" w:firstLineChars="150"/>
        <w:rPr>
          <w:rFonts w:hint="eastAsia" w:ascii="Calibri" w:hAnsi="Calibri" w:eastAsia="宋体" w:cs="Times New Roman"/>
          <w:kern w:val="2"/>
          <w:lang w:val="en-US" w:eastAsia="zh-CN"/>
        </w:rPr>
      </w:pPr>
    </w:p>
    <w:p>
      <w:pPr>
        <w:pStyle w:val="10"/>
        <w:spacing w:before="0" w:beforeAutospacing="0" w:after="0" w:afterAutospacing="0" w:line="300" w:lineRule="auto"/>
        <w:ind w:left="420" w:firstLine="364" w:firstLineChars="152"/>
        <w:rPr>
          <w:rFonts w:ascii="Calibri" w:hAnsi="Calibri" w:cs="Times New Roman"/>
          <w:kern w:val="2"/>
        </w:rPr>
      </w:pPr>
      <w:r>
        <w:rPr>
          <w:rFonts w:hint="eastAsia" w:ascii="Calibri" w:hAnsi="Calibri" w:cs="Times New Roman"/>
          <w:kern w:val="2"/>
        </w:rPr>
        <w:t>4</w:t>
      </w:r>
      <w:r>
        <w:rPr>
          <w:rFonts w:ascii="Calibri" w:hAnsi="Calibri" w:cs="Times New Roman"/>
          <w:kern w:val="2"/>
        </w:rPr>
        <w:t>．因违反校规校纪受</w:t>
      </w:r>
      <w:r>
        <w:rPr>
          <w:rFonts w:hint="eastAsia" w:ascii="Calibri" w:hAnsi="Calibri" w:cs="Times New Roman"/>
          <w:kern w:val="2"/>
        </w:rPr>
        <w:t>记过</w:t>
      </w:r>
      <w:r>
        <w:rPr>
          <w:rFonts w:ascii="Calibri" w:hAnsi="Calibri" w:cs="Times New Roman"/>
          <w:kern w:val="2"/>
        </w:rPr>
        <w:t>以上（含</w:t>
      </w:r>
      <w:r>
        <w:rPr>
          <w:rFonts w:hint="eastAsia" w:ascii="Calibri" w:hAnsi="Calibri" w:cs="Times New Roman"/>
          <w:kern w:val="2"/>
        </w:rPr>
        <w:t>记过</w:t>
      </w:r>
      <w:r>
        <w:rPr>
          <w:rFonts w:ascii="Calibri" w:hAnsi="Calibri" w:cs="Times New Roman"/>
          <w:kern w:val="2"/>
        </w:rPr>
        <w:t>）处分的研究生。</w:t>
      </w:r>
    </w:p>
    <w:p>
      <w:pPr>
        <w:spacing w:line="300" w:lineRule="auto"/>
        <w:ind w:firstLine="482" w:firstLineChars="200"/>
        <w:rPr>
          <w:sz w:val="24"/>
          <w:szCs w:val="24"/>
        </w:rPr>
      </w:pPr>
      <w:r>
        <w:rPr>
          <w:b/>
          <w:sz w:val="24"/>
          <w:szCs w:val="24"/>
        </w:rPr>
        <w:t>第</w:t>
      </w:r>
      <w:r>
        <w:rPr>
          <w:rFonts w:hint="eastAsia"/>
          <w:b/>
          <w:sz w:val="24"/>
          <w:szCs w:val="24"/>
        </w:rPr>
        <w:t>六</w:t>
      </w:r>
      <w:r>
        <w:rPr>
          <w:b/>
          <w:sz w:val="24"/>
          <w:szCs w:val="24"/>
        </w:rPr>
        <w:t>条</w:t>
      </w:r>
      <w:r>
        <w:rPr>
          <w:rFonts w:hint="eastAsia"/>
          <w:b/>
          <w:sz w:val="24"/>
          <w:szCs w:val="24"/>
        </w:rPr>
        <w:t xml:space="preserve"> </w:t>
      </w:r>
      <w:r>
        <w:rPr>
          <w:rFonts w:hint="eastAsia"/>
          <w:sz w:val="24"/>
          <w:szCs w:val="24"/>
        </w:rPr>
        <w:t>学业奖学金实施动态管理模式，每学年与研究生国家奖学金同时评定，每年评定一次。申请研究生国家奖学金的学生可同时参评学业奖学金，但学术成果不得重复使用。</w:t>
      </w:r>
    </w:p>
    <w:p>
      <w:pPr>
        <w:spacing w:line="300" w:lineRule="auto"/>
        <w:ind w:firstLine="482" w:firstLineChars="200"/>
        <w:rPr>
          <w:rFonts w:ascii="宋体" w:hAnsi="宋体" w:cs="宋体"/>
          <w:kern w:val="0"/>
          <w:sz w:val="24"/>
          <w:szCs w:val="24"/>
        </w:rPr>
      </w:pPr>
      <w:r>
        <w:rPr>
          <w:rFonts w:hint="eastAsia"/>
          <w:b/>
          <w:sz w:val="24"/>
          <w:szCs w:val="24"/>
        </w:rPr>
        <w:t xml:space="preserve">第七条 </w:t>
      </w:r>
      <w:r>
        <w:rPr>
          <w:rFonts w:hint="eastAsia" w:ascii="宋体" w:hAnsi="宋体" w:cs="宋体"/>
          <w:kern w:val="0"/>
          <w:sz w:val="24"/>
          <w:szCs w:val="24"/>
        </w:rPr>
        <w:t>入学第一年学业奖学金由各</w:t>
      </w:r>
      <w:r>
        <w:rPr>
          <w:rFonts w:ascii="宋体" w:hAnsi="宋体" w:cs="宋体"/>
          <w:kern w:val="0"/>
          <w:sz w:val="24"/>
          <w:szCs w:val="24"/>
        </w:rPr>
        <w:t>中心</w:t>
      </w:r>
      <w:r>
        <w:rPr>
          <w:rFonts w:hint="eastAsia" w:ascii="宋体" w:hAnsi="宋体" w:cs="宋体"/>
          <w:kern w:val="0"/>
          <w:sz w:val="24"/>
          <w:szCs w:val="24"/>
        </w:rPr>
        <w:t>综合</w:t>
      </w:r>
      <w:r>
        <w:rPr>
          <w:rFonts w:ascii="宋体" w:hAnsi="宋体" w:cs="宋体"/>
          <w:kern w:val="0"/>
          <w:sz w:val="24"/>
          <w:szCs w:val="24"/>
        </w:rPr>
        <w:t>入学</w:t>
      </w:r>
      <w:r>
        <w:rPr>
          <w:rFonts w:hint="eastAsia" w:ascii="宋体" w:hAnsi="宋体" w:cs="宋体"/>
          <w:kern w:val="0"/>
          <w:sz w:val="24"/>
          <w:szCs w:val="24"/>
        </w:rPr>
        <w:t>考试总评成绩、</w:t>
      </w:r>
      <w:r>
        <w:rPr>
          <w:rFonts w:ascii="宋体" w:hAnsi="宋体" w:cs="宋体"/>
          <w:kern w:val="0"/>
          <w:sz w:val="24"/>
          <w:szCs w:val="24"/>
        </w:rPr>
        <w:t>潜在科研素质</w:t>
      </w:r>
      <w:r>
        <w:rPr>
          <w:rFonts w:hint="eastAsia" w:ascii="宋体" w:hAnsi="宋体" w:cs="宋体"/>
          <w:kern w:val="0"/>
          <w:sz w:val="24"/>
          <w:szCs w:val="24"/>
        </w:rPr>
        <w:t>等情况进行评定，一般按照以下原则进行评定：</w:t>
      </w:r>
    </w:p>
    <w:p>
      <w:pPr>
        <w:pStyle w:val="10"/>
        <w:spacing w:before="0" w:beforeAutospacing="0" w:after="0" w:afterAutospacing="0" w:line="300" w:lineRule="auto"/>
        <w:ind w:left="420" w:firstLine="360" w:firstLineChars="150"/>
        <w:rPr>
          <w:rFonts w:ascii="Calibri" w:hAnsi="Calibri" w:cs="Times New Roman"/>
          <w:kern w:val="2"/>
        </w:rPr>
      </w:pPr>
      <w:r>
        <w:rPr>
          <w:rFonts w:hint="eastAsia" w:ascii="Calibri" w:hAnsi="Calibri" w:cs="Times New Roman"/>
          <w:kern w:val="2"/>
        </w:rPr>
        <w:t>1</w:t>
      </w:r>
      <w:r>
        <w:rPr>
          <w:rFonts w:ascii="Calibri" w:hAnsi="Calibri" w:cs="Times New Roman"/>
          <w:kern w:val="2"/>
        </w:rPr>
        <w:t>．</w:t>
      </w:r>
      <w:r>
        <w:rPr>
          <w:rFonts w:hint="eastAsia" w:ascii="Calibri" w:hAnsi="Calibri" w:cs="Times New Roman"/>
          <w:kern w:val="2"/>
        </w:rPr>
        <w:t>以推荐免试入学的硕士研究生入学第一年全部享受一等学业奖学金，以后每年根据</w:t>
      </w:r>
      <w:r>
        <w:rPr>
          <w:rFonts w:ascii="Calibri" w:hAnsi="Calibri" w:cs="Times New Roman"/>
          <w:kern w:val="2"/>
        </w:rPr>
        <w:t>学习</w:t>
      </w:r>
      <w:r>
        <w:rPr>
          <w:rFonts w:hint="eastAsia" w:ascii="Calibri" w:hAnsi="Calibri" w:cs="Times New Roman"/>
          <w:kern w:val="2"/>
        </w:rPr>
        <w:t>成绩</w:t>
      </w:r>
      <w:r>
        <w:rPr>
          <w:rFonts w:ascii="Calibri" w:hAnsi="Calibri" w:cs="Times New Roman"/>
          <w:kern w:val="2"/>
        </w:rPr>
        <w:t>和科研</w:t>
      </w:r>
      <w:r>
        <w:rPr>
          <w:rFonts w:hint="eastAsia" w:ascii="Calibri" w:hAnsi="Calibri" w:cs="Times New Roman"/>
          <w:kern w:val="2"/>
        </w:rPr>
        <w:t>表现参与评定；</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2．</w:t>
      </w:r>
      <w:r>
        <w:rPr>
          <w:rFonts w:hint="eastAsia" w:ascii="Calibri" w:hAnsi="Calibri" w:cs="Times New Roman"/>
          <w:kern w:val="2"/>
        </w:rPr>
        <w:t>少数民族骨干计划研究生进入研究生学习阶段的第一年可获得一等学业奖学金，以后每年根据</w:t>
      </w:r>
      <w:r>
        <w:rPr>
          <w:rFonts w:ascii="Calibri" w:hAnsi="Calibri" w:cs="Times New Roman"/>
          <w:kern w:val="2"/>
        </w:rPr>
        <w:t>学习和科研</w:t>
      </w:r>
      <w:r>
        <w:rPr>
          <w:rFonts w:hint="eastAsia" w:ascii="Calibri" w:hAnsi="Calibri" w:cs="Times New Roman"/>
          <w:kern w:val="2"/>
        </w:rPr>
        <w:t>表现参与评定；</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3．</w:t>
      </w:r>
      <w:r>
        <w:rPr>
          <w:rFonts w:hint="eastAsia" w:ascii="Calibri" w:hAnsi="Calibri" w:cs="Times New Roman"/>
          <w:kern w:val="2"/>
        </w:rPr>
        <w:t>参加行政保研、研究生支教团推免专项计划研究生的学习第一年可获得一等学业奖学金，以后每年根据</w:t>
      </w:r>
      <w:r>
        <w:rPr>
          <w:rFonts w:ascii="Calibri" w:hAnsi="Calibri" w:cs="Times New Roman"/>
          <w:kern w:val="2"/>
        </w:rPr>
        <w:t>学习</w:t>
      </w:r>
      <w:r>
        <w:rPr>
          <w:rFonts w:hint="eastAsia" w:ascii="Calibri" w:hAnsi="Calibri" w:cs="Times New Roman"/>
          <w:kern w:val="2"/>
        </w:rPr>
        <w:t>、</w:t>
      </w:r>
      <w:r>
        <w:rPr>
          <w:rFonts w:ascii="Calibri" w:hAnsi="Calibri" w:cs="Times New Roman"/>
          <w:kern w:val="2"/>
        </w:rPr>
        <w:t>科研</w:t>
      </w:r>
      <w:r>
        <w:rPr>
          <w:rFonts w:hint="eastAsia" w:ascii="Calibri" w:hAnsi="Calibri" w:cs="Times New Roman"/>
          <w:kern w:val="2"/>
        </w:rPr>
        <w:t>及工作表现参与评定；</w:t>
      </w:r>
    </w:p>
    <w:p>
      <w:pPr>
        <w:pStyle w:val="10"/>
        <w:spacing w:before="0" w:beforeAutospacing="0" w:after="0" w:afterAutospacing="0" w:line="300" w:lineRule="auto"/>
        <w:ind w:left="420" w:firstLine="360" w:firstLineChars="150"/>
        <w:rPr>
          <w:rFonts w:ascii="Calibri" w:hAnsi="Calibri" w:cs="Times New Roman"/>
          <w:kern w:val="2"/>
        </w:rPr>
      </w:pPr>
      <w:r>
        <w:rPr>
          <w:rFonts w:ascii="Calibri" w:hAnsi="Calibri" w:cs="Times New Roman"/>
          <w:kern w:val="2"/>
        </w:rPr>
        <w:t>4</w:t>
      </w:r>
      <w:r>
        <w:rPr>
          <w:rFonts w:hint="eastAsia" w:ascii="Calibri" w:hAnsi="Calibri" w:cs="Times New Roman"/>
          <w:kern w:val="2"/>
        </w:rPr>
        <w:t>．</w:t>
      </w:r>
      <w:r>
        <w:rPr>
          <w:rFonts w:hint="eastAsia"/>
        </w:rPr>
        <w:t>自2014级起，保留入学资格的研究生入学第一年按照录取当年的情况予以评定。</w:t>
      </w:r>
    </w:p>
    <w:p>
      <w:pPr>
        <w:pStyle w:val="10"/>
        <w:spacing w:before="0" w:beforeAutospacing="0" w:after="0" w:afterAutospacing="0" w:line="300" w:lineRule="auto"/>
        <w:ind w:left="420" w:firstLine="360" w:firstLineChars="150"/>
        <w:rPr>
          <w:rFonts w:ascii="Calibri" w:hAnsi="Calibri" w:cs="Times New Roman"/>
          <w:kern w:val="2"/>
        </w:rPr>
      </w:pPr>
      <w:r>
        <w:rPr>
          <w:rFonts w:hint="eastAsia" w:ascii="Calibri" w:hAnsi="Calibri" w:cs="Times New Roman"/>
          <w:kern w:val="2"/>
        </w:rPr>
        <w:t>5</w:t>
      </w:r>
      <w:r>
        <w:rPr>
          <w:rFonts w:ascii="Calibri" w:hAnsi="Calibri" w:cs="Times New Roman"/>
          <w:kern w:val="2"/>
        </w:rPr>
        <w:t>．</w:t>
      </w:r>
      <w:r>
        <w:rPr>
          <w:rFonts w:hint="eastAsia" w:ascii="Calibri" w:hAnsi="Calibri" w:cs="Times New Roman"/>
          <w:kern w:val="2"/>
        </w:rPr>
        <w:t>入学第一年，一等学业奖学金评定中优先考虑第一志愿报考北邮的硕士研究生，以后每年根据</w:t>
      </w:r>
      <w:r>
        <w:rPr>
          <w:rFonts w:ascii="Calibri" w:hAnsi="Calibri" w:cs="Times New Roman"/>
          <w:kern w:val="2"/>
        </w:rPr>
        <w:t>学习和科研</w:t>
      </w:r>
      <w:r>
        <w:rPr>
          <w:rFonts w:hint="eastAsia" w:ascii="Calibri" w:hAnsi="Calibri" w:cs="Times New Roman"/>
          <w:kern w:val="2"/>
        </w:rPr>
        <w:t>表现参与评定；</w:t>
      </w:r>
    </w:p>
    <w:p>
      <w:pPr>
        <w:spacing w:line="360" w:lineRule="auto"/>
        <w:ind w:left="420"/>
        <w:rPr>
          <w:rFonts w:ascii="宋体" w:hAnsi="宋体"/>
          <w:sz w:val="24"/>
          <w:szCs w:val="24"/>
        </w:rPr>
      </w:pPr>
      <w:r>
        <w:rPr>
          <w:rFonts w:hint="eastAsia"/>
          <w:b/>
          <w:sz w:val="24"/>
          <w:szCs w:val="24"/>
        </w:rPr>
        <w:t>第八条</w:t>
      </w:r>
      <w:r>
        <w:rPr>
          <w:rFonts w:hint="eastAsia"/>
          <w:b/>
        </w:rPr>
        <w:t xml:space="preserve">  </w:t>
      </w:r>
      <w:r>
        <w:rPr>
          <w:rFonts w:hint="eastAsia" w:ascii="宋体" w:hAnsi="宋体"/>
          <w:sz w:val="24"/>
          <w:szCs w:val="24"/>
        </w:rPr>
        <w:t>二、三年级学生主要根据前一学年的学习和科研工作情况、学习态度、科研素质、思想品德等整体情况及导师考核意见进行评定。</w:t>
      </w:r>
    </w:p>
    <w:p>
      <w:pPr>
        <w:spacing w:line="360" w:lineRule="auto"/>
        <w:ind w:left="420"/>
        <w:rPr>
          <w:rFonts w:ascii="宋体" w:hAnsi="宋体"/>
          <w:sz w:val="24"/>
          <w:szCs w:val="24"/>
        </w:rPr>
      </w:pPr>
      <w:r>
        <w:rPr>
          <w:rFonts w:hint="eastAsia"/>
          <w:b/>
          <w:sz w:val="24"/>
          <w:szCs w:val="24"/>
        </w:rPr>
        <w:t xml:space="preserve">  </w:t>
      </w:r>
      <w:r>
        <w:rPr>
          <w:rFonts w:hint="eastAsia" w:ascii="宋体" w:hAnsi="宋体"/>
          <w:sz w:val="24"/>
          <w:szCs w:val="24"/>
        </w:rPr>
        <w:t>有下列情况之一者，不能获得一等学业奖学金：</w:t>
      </w:r>
    </w:p>
    <w:p>
      <w:pPr>
        <w:pStyle w:val="24"/>
        <w:numPr>
          <w:ilvl w:val="1"/>
          <w:numId w:val="1"/>
        </w:numPr>
        <w:spacing w:line="360" w:lineRule="auto"/>
        <w:ind w:firstLineChars="0"/>
        <w:rPr>
          <w:rFonts w:ascii="宋体" w:hAnsi="宋体"/>
          <w:sz w:val="24"/>
          <w:szCs w:val="24"/>
        </w:rPr>
      </w:pPr>
      <w:r>
        <w:rPr>
          <w:rFonts w:hint="eastAsia" w:ascii="宋体" w:hAnsi="宋体"/>
          <w:sz w:val="24"/>
          <w:szCs w:val="24"/>
        </w:rPr>
        <w:t>学位课不及格；</w:t>
      </w:r>
    </w:p>
    <w:p>
      <w:pPr>
        <w:numPr>
          <w:ilvl w:val="1"/>
          <w:numId w:val="1"/>
        </w:numPr>
        <w:spacing w:line="360" w:lineRule="auto"/>
        <w:rPr>
          <w:rFonts w:ascii="Calibri" w:hAnsi="Calibri" w:cs="Times New Roman"/>
          <w:b/>
          <w:kern w:val="2"/>
        </w:rPr>
      </w:pPr>
      <w:r>
        <w:rPr>
          <w:rFonts w:hint="eastAsia"/>
          <w:sz w:val="24"/>
          <w:szCs w:val="24"/>
        </w:rPr>
        <w:t>无正当理由经常不参加导师组织的科研活动</w:t>
      </w:r>
    </w:p>
    <w:p>
      <w:pPr>
        <w:pStyle w:val="10"/>
        <w:spacing w:before="156" w:beforeLines="50" w:beforeAutospacing="0" w:after="156" w:afterLines="50" w:afterAutospacing="0" w:line="300" w:lineRule="auto"/>
        <w:jc w:val="center"/>
        <w:rPr>
          <w:rStyle w:val="12"/>
        </w:rPr>
      </w:pPr>
      <w:r>
        <w:rPr>
          <w:rStyle w:val="12"/>
          <w:rFonts w:hint="eastAsia"/>
        </w:rPr>
        <w:t>第三章    评审组织与程序</w:t>
      </w:r>
    </w:p>
    <w:p>
      <w:pPr>
        <w:pStyle w:val="10"/>
        <w:spacing w:before="0" w:beforeAutospacing="0" w:after="0" w:afterAutospacing="0" w:line="300" w:lineRule="auto"/>
        <w:ind w:firstLine="482" w:firstLineChars="200"/>
      </w:pPr>
      <w:r>
        <w:rPr>
          <w:rFonts w:hint="eastAsia"/>
          <w:b/>
        </w:rPr>
        <w:t>第九条</w:t>
      </w:r>
      <w:r>
        <w:rPr>
          <w:rFonts w:hint="eastAsia"/>
        </w:rPr>
        <w:t>计算机学院成立“研究生学业奖学金评审委员会”，负责本院研究生学业奖学金评定细则的制定以及相关组织等工作。评审委员会组</w:t>
      </w:r>
      <w:r>
        <w:t>成：</w:t>
      </w:r>
    </w:p>
    <w:p>
      <w:pPr>
        <w:pStyle w:val="10"/>
        <w:spacing w:before="0" w:beforeAutospacing="0" w:after="0" w:afterAutospacing="0" w:line="300" w:lineRule="auto"/>
        <w:ind w:firstLine="480" w:firstLineChars="200"/>
      </w:pPr>
      <w:r>
        <w:rPr>
          <w:rFonts w:hint="eastAsia"/>
        </w:rPr>
        <w:t>院长担任主任，</w:t>
      </w:r>
      <w:r>
        <w:t>成员包括</w:t>
      </w:r>
      <w:r>
        <w:rPr>
          <w:rFonts w:hint="eastAsia"/>
        </w:rPr>
        <w:t>主管学生工作的书记或副书记、</w:t>
      </w:r>
      <w:r>
        <w:t>研究生教学副院长、院学</w:t>
      </w:r>
      <w:r>
        <w:rPr>
          <w:rFonts w:hint="eastAsia"/>
        </w:rPr>
        <w:t>术</w:t>
      </w:r>
      <w:r>
        <w:t>委员会委员</w:t>
      </w:r>
      <w:r>
        <w:rPr>
          <w:rFonts w:hint="eastAsia"/>
        </w:rPr>
        <w:t>代表</w:t>
      </w:r>
      <w:r>
        <w:t>、导师代表</w:t>
      </w:r>
      <w:r>
        <w:rPr>
          <w:rFonts w:hint="eastAsia"/>
        </w:rPr>
        <w:t>、学生代表</w:t>
      </w:r>
      <w:r>
        <w:t>等</w:t>
      </w:r>
      <w:r>
        <w:rPr>
          <w:rFonts w:hint="eastAsia"/>
        </w:rPr>
        <w:t>不少于7人组成。</w:t>
      </w:r>
    </w:p>
    <w:p>
      <w:pPr>
        <w:pStyle w:val="10"/>
        <w:spacing w:before="0" w:beforeAutospacing="0" w:after="0" w:afterAutospacing="0" w:line="300" w:lineRule="auto"/>
        <w:ind w:firstLine="482" w:firstLineChars="200"/>
      </w:pPr>
      <w:r>
        <w:rPr>
          <w:rFonts w:hint="eastAsia"/>
          <w:b/>
        </w:rPr>
        <w:t xml:space="preserve">第十条 </w:t>
      </w:r>
      <w:r>
        <w:t>各</w:t>
      </w:r>
      <w:r>
        <w:rPr>
          <w:rFonts w:hint="eastAsia"/>
        </w:rPr>
        <w:t>导师组</w:t>
      </w:r>
      <w:r>
        <w:t>根据</w:t>
      </w:r>
      <w:r>
        <w:rPr>
          <w:rFonts w:hint="eastAsia"/>
        </w:rPr>
        <w:t>评</w:t>
      </w:r>
      <w:r>
        <w:t>定细则和名额分配，评定</w:t>
      </w:r>
      <w:r>
        <w:rPr>
          <w:rFonts w:hint="eastAsia"/>
        </w:rPr>
        <w:t>、</w:t>
      </w:r>
      <w:r>
        <w:t>上</w:t>
      </w:r>
      <w:r>
        <w:rPr>
          <w:rFonts w:hint="eastAsia"/>
        </w:rPr>
        <w:t>报学</w:t>
      </w:r>
      <w:r>
        <w:t>业奖学金名单。</w:t>
      </w:r>
    </w:p>
    <w:p>
      <w:pPr>
        <w:pStyle w:val="10"/>
        <w:spacing w:before="0" w:beforeAutospacing="0" w:after="0" w:afterAutospacing="0" w:line="300" w:lineRule="auto"/>
        <w:ind w:firstLine="482" w:firstLineChars="200"/>
      </w:pPr>
      <w:r>
        <w:rPr>
          <w:rFonts w:hint="eastAsia"/>
          <w:b/>
        </w:rPr>
        <w:t>第十一条</w:t>
      </w:r>
      <w:r>
        <w:rPr>
          <w:rFonts w:hint="eastAsia"/>
        </w:rPr>
        <w:t xml:space="preserve"> 学院</w:t>
      </w:r>
      <w:r>
        <w:t>确定获奖学生名单，</w:t>
      </w:r>
      <w:r>
        <w:rPr>
          <w:rFonts w:hint="eastAsia"/>
        </w:rPr>
        <w:t>并</w:t>
      </w:r>
      <w:r>
        <w:t>在</w:t>
      </w:r>
      <w:r>
        <w:rPr>
          <w:rFonts w:hint="eastAsia"/>
        </w:rPr>
        <w:t>院</w:t>
      </w:r>
      <w:r>
        <w:t>内进行</w:t>
      </w:r>
      <w:r>
        <w:rPr>
          <w:rFonts w:hint="eastAsia"/>
        </w:rPr>
        <w:t>公</w:t>
      </w:r>
      <w:r>
        <w:t>示，公示期为3个工作日</w:t>
      </w:r>
      <w:r>
        <w:rPr>
          <w:rFonts w:hint="eastAsia"/>
        </w:rPr>
        <w:t>，</w:t>
      </w:r>
      <w:r>
        <w:t>公示无异议后，提交学校领导小组审定。</w:t>
      </w:r>
    </w:p>
    <w:p>
      <w:pPr>
        <w:pStyle w:val="10"/>
        <w:spacing w:before="0" w:beforeAutospacing="0" w:after="0" w:afterAutospacing="0" w:line="300" w:lineRule="auto"/>
        <w:ind w:firstLine="482" w:firstLineChars="200"/>
      </w:pPr>
      <w:r>
        <w:rPr>
          <w:b/>
        </w:rPr>
        <w:t>第十</w:t>
      </w:r>
      <w:r>
        <w:rPr>
          <w:rFonts w:hint="eastAsia"/>
          <w:b/>
        </w:rPr>
        <w:t>二</w:t>
      </w:r>
      <w:r>
        <w:t xml:space="preserve"> 对研究生学业奖学金评审结果有异议的，可在</w:t>
      </w:r>
      <w:r>
        <w:rPr>
          <w:rFonts w:hint="eastAsia"/>
        </w:rPr>
        <w:t>学院</w:t>
      </w:r>
      <w:r>
        <w:t>公示阶段向</w:t>
      </w:r>
      <w:r>
        <w:rPr>
          <w:rFonts w:hint="eastAsia"/>
        </w:rPr>
        <w:t>院</w:t>
      </w:r>
      <w:r>
        <w:t>评审委员会提出申诉，</w:t>
      </w:r>
      <w:r>
        <w:rPr>
          <w:rFonts w:hint="eastAsia"/>
        </w:rPr>
        <w:t>院</w:t>
      </w:r>
      <w:r>
        <w:t>评审委员会应及时研究并予以答复。如申诉人仍存在异议，可在学校公示阶段向</w:t>
      </w:r>
      <w:r>
        <w:rPr>
          <w:rFonts w:hint="eastAsia"/>
        </w:rPr>
        <w:t>校</w:t>
      </w:r>
      <w:r>
        <w:t>领导小组提请裁决。</w:t>
      </w:r>
    </w:p>
    <w:p>
      <w:pPr>
        <w:pStyle w:val="10"/>
        <w:spacing w:before="0" w:beforeAutospacing="0" w:after="0" w:afterAutospacing="0" w:line="300" w:lineRule="auto"/>
        <w:ind w:firstLine="482" w:firstLineChars="200"/>
      </w:pPr>
      <w:r>
        <w:rPr>
          <w:b/>
        </w:rPr>
        <w:t>第十</w:t>
      </w:r>
      <w:r>
        <w:rPr>
          <w:rFonts w:hint="eastAsia"/>
          <w:b/>
        </w:rPr>
        <w:t>三</w:t>
      </w:r>
      <w:r>
        <w:rPr>
          <w:b/>
        </w:rPr>
        <w:t>条</w:t>
      </w:r>
      <w:r>
        <w:t xml:space="preserve"> 研究生学业奖学金的评审工作应坚持公正、公平、公开、择优的原则，严格执行国家有关教育法规，杜绝弄虚作假。</w:t>
      </w:r>
    </w:p>
    <w:p>
      <w:pPr>
        <w:pStyle w:val="10"/>
        <w:spacing w:line="440" w:lineRule="exact"/>
        <w:jc w:val="center"/>
      </w:pPr>
      <w:r>
        <w:rPr>
          <w:rStyle w:val="12"/>
        </w:rPr>
        <w:t xml:space="preserve">第四章 </w:t>
      </w:r>
      <w:r>
        <w:rPr>
          <w:rStyle w:val="12"/>
          <w:rFonts w:hint="eastAsia"/>
        </w:rPr>
        <w:t>奖学金发放</w:t>
      </w:r>
    </w:p>
    <w:p>
      <w:pPr>
        <w:pStyle w:val="10"/>
        <w:spacing w:before="0" w:beforeAutospacing="0" w:after="0" w:afterAutospacing="0" w:line="440" w:lineRule="exact"/>
        <w:ind w:firstLine="482" w:firstLineChars="200"/>
        <w:rPr>
          <w:rFonts w:hint="eastAsia"/>
        </w:rPr>
      </w:pPr>
      <w:r>
        <w:rPr>
          <w:b/>
        </w:rPr>
        <w:t>第十</w:t>
      </w:r>
      <w:r>
        <w:rPr>
          <w:rFonts w:hint="eastAsia"/>
          <w:b/>
        </w:rPr>
        <w:t>四</w:t>
      </w:r>
      <w:r>
        <w:rPr>
          <w:b/>
        </w:rPr>
        <w:t>条</w:t>
      </w:r>
      <w:r>
        <w:t xml:space="preserve"> </w:t>
      </w:r>
      <w:r>
        <w:rPr>
          <w:rFonts w:hint="eastAsia"/>
        </w:rPr>
        <w:t>学校</w:t>
      </w:r>
      <w:r>
        <w:t>于每年11月30日前将当年研究生学业奖学金一次性发放给获奖学生，并将研究生获得学业奖学金情况</w:t>
      </w:r>
      <w:r>
        <w:rPr>
          <w:rFonts w:hint="eastAsia"/>
        </w:rPr>
        <w:t>与课程成绩一起</w:t>
      </w:r>
      <w:r>
        <w:t>记入学生学籍档案。</w:t>
      </w:r>
    </w:p>
    <w:p>
      <w:pPr>
        <w:pStyle w:val="10"/>
        <w:spacing w:before="0" w:beforeAutospacing="0" w:after="0" w:afterAutospacing="0" w:line="440" w:lineRule="exact"/>
        <w:ind w:firstLine="482" w:firstLineChars="200"/>
        <w:rPr>
          <w:rFonts w:hint="eastAsia"/>
        </w:rPr>
      </w:pPr>
      <w:r>
        <w:rPr>
          <w:rFonts w:hint="eastAsia"/>
          <w:b/>
        </w:rPr>
        <w:t xml:space="preserve">第十五条 </w:t>
      </w:r>
      <w:r>
        <w:t>研究生在</w:t>
      </w:r>
      <w:r>
        <w:rPr>
          <w:rFonts w:hint="eastAsia"/>
        </w:rPr>
        <w:t>学期间如因参加联合培养项目出国，学业奖学金照常发放。</w:t>
      </w:r>
    </w:p>
    <w:p>
      <w:pPr>
        <w:pStyle w:val="10"/>
        <w:spacing w:before="0" w:beforeAutospacing="0" w:after="0" w:afterAutospacing="0" w:line="440" w:lineRule="exact"/>
        <w:ind w:firstLine="482" w:firstLineChars="200"/>
        <w:rPr>
          <w:rFonts w:hint="eastAsia"/>
        </w:rPr>
      </w:pPr>
      <w:r>
        <w:rPr>
          <w:rFonts w:hint="eastAsia"/>
          <w:b/>
        </w:rPr>
        <w:t xml:space="preserve">第十六条 </w:t>
      </w:r>
      <w:r>
        <w:rPr>
          <w:rFonts w:hint="eastAsia"/>
        </w:rPr>
        <w:t>在学业奖学金评定后，当年出现如下情况之一者，撤回当年学业奖学金评定结果：</w:t>
      </w:r>
    </w:p>
    <w:p>
      <w:pPr>
        <w:pStyle w:val="10"/>
        <w:numPr>
          <w:ilvl w:val="0"/>
          <w:numId w:val="2"/>
        </w:numPr>
        <w:spacing w:before="0" w:beforeAutospacing="0" w:after="0" w:afterAutospacing="0" w:line="440" w:lineRule="exact"/>
        <w:rPr>
          <w:rFonts w:hint="eastAsia"/>
        </w:rPr>
      </w:pPr>
      <w:r>
        <w:rPr>
          <w:rFonts w:hint="eastAsia"/>
        </w:rPr>
        <w:t>违反国家</w:t>
      </w:r>
      <w:r>
        <w:rPr>
          <w:rFonts w:ascii="Calibri" w:hAnsi="Calibri" w:cs="Times New Roman"/>
          <w:kern w:val="2"/>
        </w:rPr>
        <w:t>宪法和法律</w:t>
      </w:r>
      <w:r>
        <w:rPr>
          <w:rFonts w:hint="eastAsia" w:ascii="Calibri" w:hAnsi="Calibri" w:cs="Times New Roman"/>
          <w:kern w:val="2"/>
        </w:rPr>
        <w:t>。</w:t>
      </w:r>
    </w:p>
    <w:p>
      <w:pPr>
        <w:pStyle w:val="10"/>
        <w:numPr>
          <w:ilvl w:val="0"/>
          <w:numId w:val="2"/>
        </w:numPr>
        <w:spacing w:before="0" w:beforeAutospacing="0" w:after="0" w:afterAutospacing="0" w:line="440" w:lineRule="exact"/>
        <w:rPr>
          <w:rFonts w:hint="eastAsia"/>
        </w:rPr>
      </w:pPr>
      <w:r>
        <w:rPr>
          <w:rFonts w:ascii="Calibri" w:hAnsi="Calibri" w:cs="Times New Roman"/>
          <w:kern w:val="2"/>
        </w:rPr>
        <w:t>因违反校规校纪受</w:t>
      </w:r>
      <w:r>
        <w:rPr>
          <w:rFonts w:hint="eastAsia" w:ascii="Calibri" w:hAnsi="Calibri" w:cs="Times New Roman"/>
          <w:kern w:val="2"/>
        </w:rPr>
        <w:t>记过</w:t>
      </w:r>
      <w:r>
        <w:rPr>
          <w:rFonts w:ascii="Calibri" w:hAnsi="Calibri" w:cs="Times New Roman"/>
          <w:kern w:val="2"/>
        </w:rPr>
        <w:t>以上（含</w:t>
      </w:r>
      <w:r>
        <w:rPr>
          <w:rFonts w:hint="eastAsia" w:ascii="Calibri" w:hAnsi="Calibri" w:cs="Times New Roman"/>
          <w:kern w:val="2"/>
        </w:rPr>
        <w:t>记过</w:t>
      </w:r>
      <w:r>
        <w:rPr>
          <w:rFonts w:ascii="Calibri" w:hAnsi="Calibri" w:cs="Times New Roman"/>
          <w:kern w:val="2"/>
        </w:rPr>
        <w:t>）处分</w:t>
      </w:r>
      <w:r>
        <w:rPr>
          <w:rFonts w:hint="eastAsia" w:ascii="Calibri" w:hAnsi="Calibri" w:cs="Times New Roman"/>
          <w:kern w:val="2"/>
        </w:rPr>
        <w:t>。</w:t>
      </w:r>
    </w:p>
    <w:p>
      <w:pPr>
        <w:pStyle w:val="10"/>
        <w:numPr>
          <w:ilvl w:val="0"/>
          <w:numId w:val="2"/>
        </w:numPr>
        <w:spacing w:before="0" w:beforeAutospacing="0" w:after="0" w:afterAutospacing="0" w:line="440" w:lineRule="exact"/>
        <w:rPr>
          <w:rFonts w:hint="eastAsia"/>
        </w:rPr>
      </w:pPr>
      <w:r>
        <w:rPr>
          <w:rFonts w:ascii="Calibri" w:hAnsi="Calibri" w:cs="Times New Roman"/>
          <w:kern w:val="2"/>
        </w:rPr>
        <w:t>在学术研究中，有</w:t>
      </w:r>
      <w:r>
        <w:rPr>
          <w:rFonts w:hint="eastAsia" w:ascii="Calibri" w:hAnsi="Calibri" w:cs="Times New Roman"/>
          <w:kern w:val="2"/>
        </w:rPr>
        <w:t>违反《北京邮电大学学术与道德规范管理办法》。</w:t>
      </w:r>
    </w:p>
    <w:p>
      <w:pPr>
        <w:pStyle w:val="10"/>
        <w:spacing w:before="0" w:beforeAutospacing="0" w:after="0" w:afterAutospacing="0" w:line="440" w:lineRule="exact"/>
        <w:ind w:firstLine="482" w:firstLineChars="200"/>
        <w:rPr>
          <w:rFonts w:hint="eastAsia"/>
        </w:rPr>
      </w:pPr>
      <w:r>
        <w:rPr>
          <w:rFonts w:hint="eastAsia"/>
          <w:b/>
        </w:rPr>
        <w:t>第十七条</w:t>
      </w:r>
      <w:r>
        <w:rPr>
          <w:rFonts w:hint="eastAsia"/>
        </w:rPr>
        <w:t xml:space="preserve"> </w:t>
      </w:r>
      <w:r>
        <w:t>研究生</w:t>
      </w:r>
      <w:r>
        <w:rPr>
          <w:rFonts w:hint="eastAsia"/>
        </w:rPr>
        <w:t>在读期间，在获得当年学业奖学金后退学的，按照实际在读月份核算，不在校月份的学业奖学金需退回。</w:t>
      </w:r>
    </w:p>
    <w:p>
      <w:pPr>
        <w:pStyle w:val="10"/>
        <w:spacing w:before="0" w:beforeAutospacing="0" w:after="0" w:afterAutospacing="0" w:line="300" w:lineRule="auto"/>
        <w:ind w:firstLine="480" w:firstLineChars="200"/>
      </w:pPr>
    </w:p>
    <w:p>
      <w:pPr>
        <w:pStyle w:val="10"/>
        <w:spacing w:before="156" w:beforeLines="50" w:beforeAutospacing="0" w:after="156" w:afterLines="50" w:afterAutospacing="0" w:line="300" w:lineRule="auto"/>
        <w:jc w:val="center"/>
        <w:rPr>
          <w:rStyle w:val="12"/>
          <w:b w:val="0"/>
          <w:bCs w:val="0"/>
        </w:rPr>
      </w:pPr>
      <w:r>
        <w:rPr>
          <w:rStyle w:val="12"/>
        </w:rPr>
        <w:t>第</w:t>
      </w:r>
      <w:r>
        <w:rPr>
          <w:rStyle w:val="12"/>
          <w:rFonts w:hint="eastAsia"/>
          <w:lang w:val="en-US" w:eastAsia="zh-CN"/>
        </w:rPr>
        <w:t>四</w:t>
      </w:r>
      <w:r>
        <w:rPr>
          <w:rStyle w:val="12"/>
        </w:rPr>
        <w:t>章 附则</w:t>
      </w:r>
    </w:p>
    <w:p>
      <w:pPr>
        <w:pStyle w:val="10"/>
        <w:spacing w:before="0" w:beforeAutospacing="0" w:after="0" w:afterAutospacing="0" w:line="300" w:lineRule="auto"/>
        <w:ind w:firstLine="482" w:firstLineChars="200"/>
      </w:pPr>
      <w:r>
        <w:rPr>
          <w:rFonts w:hint="eastAsia"/>
          <w:b/>
        </w:rPr>
        <w:t>第十</w:t>
      </w:r>
      <w:r>
        <w:rPr>
          <w:rFonts w:hint="eastAsia"/>
          <w:b/>
          <w:lang w:val="en-US" w:eastAsia="zh-CN"/>
        </w:rPr>
        <w:t>八</w:t>
      </w:r>
      <w:r>
        <w:rPr>
          <w:rFonts w:hint="eastAsia"/>
          <w:b/>
        </w:rPr>
        <w:t>条</w:t>
      </w:r>
      <w:r>
        <w:rPr>
          <w:rFonts w:hint="eastAsia"/>
        </w:rPr>
        <w:t xml:space="preserve"> 根据每年的情况动态调整本细则。</w:t>
      </w:r>
    </w:p>
    <w:p>
      <w:pPr>
        <w:pStyle w:val="10"/>
        <w:spacing w:before="0" w:beforeAutospacing="0" w:after="0" w:afterAutospacing="0" w:line="300" w:lineRule="auto"/>
        <w:ind w:firstLine="472" w:firstLineChars="196"/>
      </w:pPr>
      <w:r>
        <w:rPr>
          <w:b/>
        </w:rPr>
        <w:t>第十</w:t>
      </w:r>
      <w:r>
        <w:rPr>
          <w:rFonts w:hint="eastAsia"/>
          <w:b/>
          <w:lang w:val="en-US" w:eastAsia="zh-CN"/>
        </w:rPr>
        <w:t>九</w:t>
      </w:r>
      <w:r>
        <w:rPr>
          <w:b/>
        </w:rPr>
        <w:t>条</w:t>
      </w:r>
      <w:r>
        <w:t xml:space="preserve"> 本</w:t>
      </w:r>
      <w:r>
        <w:rPr>
          <w:rFonts w:hint="eastAsia"/>
        </w:rPr>
        <w:t>细则</w:t>
      </w:r>
      <w:r>
        <w:t>由</w:t>
      </w:r>
      <w:r>
        <w:rPr>
          <w:rFonts w:hint="eastAsia"/>
        </w:rPr>
        <w:t>计算机学</w:t>
      </w:r>
      <w:r>
        <w:t>院负责解释。</w:t>
      </w:r>
    </w:p>
    <w:p>
      <w:pPr>
        <w:pStyle w:val="10"/>
        <w:spacing w:before="0" w:beforeAutospacing="0" w:after="0" w:afterAutospacing="0" w:line="300" w:lineRule="auto"/>
        <w:ind w:firstLine="482" w:firstLineChars="200"/>
      </w:pPr>
      <w:r>
        <w:rPr>
          <w:b/>
        </w:rPr>
        <w:t>第</w:t>
      </w:r>
      <w:r>
        <w:rPr>
          <w:rFonts w:hint="eastAsia"/>
          <w:b/>
          <w:lang w:val="en-US" w:eastAsia="zh-CN"/>
        </w:rPr>
        <w:t>二十</w:t>
      </w:r>
      <w:r>
        <w:rPr>
          <w:b/>
        </w:rPr>
        <w:t>条</w:t>
      </w:r>
      <w:r>
        <w:t xml:space="preserve"> 本</w:t>
      </w:r>
      <w:r>
        <w:rPr>
          <w:rFonts w:hint="eastAsia"/>
        </w:rPr>
        <w:t>细则</w:t>
      </w:r>
      <w:r>
        <w:t>自</w:t>
      </w:r>
      <w:r>
        <w:rPr>
          <w:rFonts w:hint="eastAsia"/>
        </w:rPr>
        <w:t>今日</w:t>
      </w:r>
      <w:r>
        <w:t>起施行。</w:t>
      </w:r>
    </w:p>
    <w:p>
      <w:pPr>
        <w:pStyle w:val="10"/>
        <w:spacing w:before="0" w:beforeAutospacing="0" w:after="0" w:afterAutospacing="0" w:line="300" w:lineRule="auto"/>
        <w:ind w:firstLine="480" w:firstLineChars="200"/>
      </w:pPr>
    </w:p>
    <w:p>
      <w:pPr>
        <w:pStyle w:val="10"/>
        <w:spacing w:before="0" w:beforeAutospacing="0" w:after="0" w:afterAutospacing="0" w:line="300" w:lineRule="auto"/>
        <w:ind w:firstLine="480" w:firstLineChars="200"/>
      </w:pPr>
    </w:p>
    <w:p>
      <w:pPr>
        <w:pStyle w:val="10"/>
        <w:spacing w:before="0" w:beforeAutospacing="0" w:after="0" w:afterAutospacing="0" w:line="300" w:lineRule="auto"/>
        <w:ind w:firstLine="480" w:firstLineChars="200"/>
      </w:pPr>
    </w:p>
    <w:p>
      <w:pPr>
        <w:pStyle w:val="10"/>
        <w:spacing w:before="0" w:beforeAutospacing="0" w:after="0" w:afterAutospacing="0" w:line="300" w:lineRule="auto"/>
        <w:ind w:firstLine="480" w:firstLineChars="200"/>
        <w:rPr>
          <w:rFonts w:hint="eastAsia" w:eastAsia="宋体"/>
          <w:lang w:val="en-US" w:eastAsia="zh-CN"/>
        </w:rPr>
      </w:pPr>
      <w:r>
        <w:rPr>
          <w:rFonts w:hint="eastAsia"/>
          <w:lang w:val="en-US" w:eastAsia="zh-CN"/>
        </w:rPr>
        <w:t xml:space="preserve">                                     2017年10月27日</w:t>
      </w:r>
      <w:bookmarkStart w:id="0" w:name="_GoBack"/>
      <w:bookmarkEnd w:id="0"/>
    </w:p>
    <w:sectPr>
      <w:footerReference r:id="rId3" w:type="default"/>
      <w:pgSz w:w="11906" w:h="16838"/>
      <w:pgMar w:top="851" w:right="1797" w:bottom="851" w:left="179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212"/>
    <w:multiLevelType w:val="multilevel"/>
    <w:tmpl w:val="17CE6212"/>
    <w:lvl w:ilvl="0" w:tentative="0">
      <w:start w:val="1"/>
      <w:numFmt w:val="decimal"/>
      <w:lvlText w:val="%1)"/>
      <w:lvlJc w:val="left"/>
      <w:pPr>
        <w:ind w:left="780" w:hanging="420"/>
      </w:pPr>
    </w:lvl>
    <w:lvl w:ilvl="1" w:tentative="0">
      <w:start w:val="1"/>
      <w:numFmt w:val="decimal"/>
      <w:lvlText w:val="%2、"/>
      <w:lvlJc w:val="left"/>
      <w:pPr>
        <w:ind w:left="1129" w:hanging="420"/>
      </w:pPr>
      <w:rPr>
        <w:rFonts w:ascii="宋体" w:hAnsi="宋体" w:eastAsia="宋体" w:cs="Times New Roman"/>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4AF02DB0"/>
    <w:multiLevelType w:val="multilevel"/>
    <w:tmpl w:val="4AF02DB0"/>
    <w:lvl w:ilvl="0" w:tentative="0">
      <w:start w:val="1"/>
      <w:numFmt w:val="decimal"/>
      <w:lvlText w:val="%1."/>
      <w:lvlJc w:val="left"/>
      <w:pPr>
        <w:ind w:left="1254" w:hanging="420"/>
      </w:p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89"/>
    <w:rsid w:val="000001DC"/>
    <w:rsid w:val="0000082E"/>
    <w:rsid w:val="00000DEA"/>
    <w:rsid w:val="00002AEE"/>
    <w:rsid w:val="00002C6B"/>
    <w:rsid w:val="00004E53"/>
    <w:rsid w:val="00004F4D"/>
    <w:rsid w:val="00006160"/>
    <w:rsid w:val="00006B48"/>
    <w:rsid w:val="000108A9"/>
    <w:rsid w:val="00012312"/>
    <w:rsid w:val="00013696"/>
    <w:rsid w:val="00013F59"/>
    <w:rsid w:val="0001422B"/>
    <w:rsid w:val="0001597D"/>
    <w:rsid w:val="00015CC4"/>
    <w:rsid w:val="000164D2"/>
    <w:rsid w:val="00017CEA"/>
    <w:rsid w:val="00020E90"/>
    <w:rsid w:val="00021908"/>
    <w:rsid w:val="00021A1D"/>
    <w:rsid w:val="00022AAF"/>
    <w:rsid w:val="00022B2E"/>
    <w:rsid w:val="0002314C"/>
    <w:rsid w:val="00024563"/>
    <w:rsid w:val="00025B95"/>
    <w:rsid w:val="00025D82"/>
    <w:rsid w:val="0002796E"/>
    <w:rsid w:val="00027D0E"/>
    <w:rsid w:val="00027EF5"/>
    <w:rsid w:val="00030C5C"/>
    <w:rsid w:val="00030E87"/>
    <w:rsid w:val="00032887"/>
    <w:rsid w:val="000330B7"/>
    <w:rsid w:val="000332A3"/>
    <w:rsid w:val="0003367F"/>
    <w:rsid w:val="00033F26"/>
    <w:rsid w:val="00036CCF"/>
    <w:rsid w:val="000375F8"/>
    <w:rsid w:val="00037626"/>
    <w:rsid w:val="00037795"/>
    <w:rsid w:val="00037A62"/>
    <w:rsid w:val="0004026A"/>
    <w:rsid w:val="000409D9"/>
    <w:rsid w:val="000411D9"/>
    <w:rsid w:val="0004393B"/>
    <w:rsid w:val="0004413C"/>
    <w:rsid w:val="000444C0"/>
    <w:rsid w:val="0004466B"/>
    <w:rsid w:val="00044C7B"/>
    <w:rsid w:val="00044DF7"/>
    <w:rsid w:val="0004512C"/>
    <w:rsid w:val="00045498"/>
    <w:rsid w:val="00045D91"/>
    <w:rsid w:val="00045E71"/>
    <w:rsid w:val="00046680"/>
    <w:rsid w:val="00046A24"/>
    <w:rsid w:val="00047264"/>
    <w:rsid w:val="000472C1"/>
    <w:rsid w:val="0005197E"/>
    <w:rsid w:val="00052881"/>
    <w:rsid w:val="00052B9D"/>
    <w:rsid w:val="000531C9"/>
    <w:rsid w:val="000546A9"/>
    <w:rsid w:val="00056000"/>
    <w:rsid w:val="0005699E"/>
    <w:rsid w:val="00063728"/>
    <w:rsid w:val="000644BA"/>
    <w:rsid w:val="000661D5"/>
    <w:rsid w:val="00066339"/>
    <w:rsid w:val="00070B28"/>
    <w:rsid w:val="00072BD0"/>
    <w:rsid w:val="00074221"/>
    <w:rsid w:val="000750E2"/>
    <w:rsid w:val="00076C1C"/>
    <w:rsid w:val="0008053F"/>
    <w:rsid w:val="000813D1"/>
    <w:rsid w:val="00081EC5"/>
    <w:rsid w:val="000839A2"/>
    <w:rsid w:val="00084677"/>
    <w:rsid w:val="00084C8F"/>
    <w:rsid w:val="000858D1"/>
    <w:rsid w:val="00085E69"/>
    <w:rsid w:val="00087C51"/>
    <w:rsid w:val="000911F9"/>
    <w:rsid w:val="000928A2"/>
    <w:rsid w:val="00094715"/>
    <w:rsid w:val="00094DCA"/>
    <w:rsid w:val="00095CF6"/>
    <w:rsid w:val="00096D89"/>
    <w:rsid w:val="000A0433"/>
    <w:rsid w:val="000A13EC"/>
    <w:rsid w:val="000A302D"/>
    <w:rsid w:val="000A31E9"/>
    <w:rsid w:val="000A3A6B"/>
    <w:rsid w:val="000A426F"/>
    <w:rsid w:val="000A5088"/>
    <w:rsid w:val="000A5FDE"/>
    <w:rsid w:val="000A6801"/>
    <w:rsid w:val="000A6DD5"/>
    <w:rsid w:val="000A6ECD"/>
    <w:rsid w:val="000B0497"/>
    <w:rsid w:val="000B05B3"/>
    <w:rsid w:val="000B0A4E"/>
    <w:rsid w:val="000B0E37"/>
    <w:rsid w:val="000B1005"/>
    <w:rsid w:val="000B2F82"/>
    <w:rsid w:val="000B3809"/>
    <w:rsid w:val="000B4724"/>
    <w:rsid w:val="000B5E9B"/>
    <w:rsid w:val="000B6090"/>
    <w:rsid w:val="000B6B28"/>
    <w:rsid w:val="000B6DED"/>
    <w:rsid w:val="000B7CFC"/>
    <w:rsid w:val="000B7E1B"/>
    <w:rsid w:val="000C051E"/>
    <w:rsid w:val="000C1555"/>
    <w:rsid w:val="000C1C64"/>
    <w:rsid w:val="000C288A"/>
    <w:rsid w:val="000C2C92"/>
    <w:rsid w:val="000C3762"/>
    <w:rsid w:val="000C409E"/>
    <w:rsid w:val="000C411F"/>
    <w:rsid w:val="000C4CCF"/>
    <w:rsid w:val="000C4E66"/>
    <w:rsid w:val="000C53FF"/>
    <w:rsid w:val="000C5D69"/>
    <w:rsid w:val="000D252B"/>
    <w:rsid w:val="000D2668"/>
    <w:rsid w:val="000D2A03"/>
    <w:rsid w:val="000D3AB5"/>
    <w:rsid w:val="000D3D25"/>
    <w:rsid w:val="000D5258"/>
    <w:rsid w:val="000D6E24"/>
    <w:rsid w:val="000D73C9"/>
    <w:rsid w:val="000D7DCE"/>
    <w:rsid w:val="000E0457"/>
    <w:rsid w:val="000E08BD"/>
    <w:rsid w:val="000E08F2"/>
    <w:rsid w:val="000E1AB7"/>
    <w:rsid w:val="000E3149"/>
    <w:rsid w:val="000E5B1F"/>
    <w:rsid w:val="000E78F5"/>
    <w:rsid w:val="000F07F6"/>
    <w:rsid w:val="000F1375"/>
    <w:rsid w:val="000F2B01"/>
    <w:rsid w:val="000F3B5F"/>
    <w:rsid w:val="000F4A18"/>
    <w:rsid w:val="000F5444"/>
    <w:rsid w:val="000F6575"/>
    <w:rsid w:val="000F6725"/>
    <w:rsid w:val="000F7237"/>
    <w:rsid w:val="000F7AEE"/>
    <w:rsid w:val="00101611"/>
    <w:rsid w:val="001032AD"/>
    <w:rsid w:val="00103419"/>
    <w:rsid w:val="001034BB"/>
    <w:rsid w:val="001034DA"/>
    <w:rsid w:val="00103784"/>
    <w:rsid w:val="00105931"/>
    <w:rsid w:val="00105B92"/>
    <w:rsid w:val="00106CAF"/>
    <w:rsid w:val="00110B06"/>
    <w:rsid w:val="00111BB4"/>
    <w:rsid w:val="00111D1C"/>
    <w:rsid w:val="001132B2"/>
    <w:rsid w:val="00114E0C"/>
    <w:rsid w:val="00115006"/>
    <w:rsid w:val="001152AB"/>
    <w:rsid w:val="00115800"/>
    <w:rsid w:val="001159C0"/>
    <w:rsid w:val="00116410"/>
    <w:rsid w:val="0011742B"/>
    <w:rsid w:val="00117FF4"/>
    <w:rsid w:val="00122CA8"/>
    <w:rsid w:val="001238A8"/>
    <w:rsid w:val="00124153"/>
    <w:rsid w:val="001249FA"/>
    <w:rsid w:val="00125638"/>
    <w:rsid w:val="001265D6"/>
    <w:rsid w:val="0012780A"/>
    <w:rsid w:val="00127ED5"/>
    <w:rsid w:val="001304B4"/>
    <w:rsid w:val="0013190B"/>
    <w:rsid w:val="00132A67"/>
    <w:rsid w:val="001333AA"/>
    <w:rsid w:val="00133A70"/>
    <w:rsid w:val="00133D27"/>
    <w:rsid w:val="001354FF"/>
    <w:rsid w:val="001362EA"/>
    <w:rsid w:val="001364CB"/>
    <w:rsid w:val="001367A8"/>
    <w:rsid w:val="00136B98"/>
    <w:rsid w:val="00137876"/>
    <w:rsid w:val="00137DF4"/>
    <w:rsid w:val="00140108"/>
    <w:rsid w:val="0014111D"/>
    <w:rsid w:val="00141131"/>
    <w:rsid w:val="00142908"/>
    <w:rsid w:val="00142986"/>
    <w:rsid w:val="00144C88"/>
    <w:rsid w:val="00146420"/>
    <w:rsid w:val="00146A44"/>
    <w:rsid w:val="00146D8A"/>
    <w:rsid w:val="00150060"/>
    <w:rsid w:val="00150470"/>
    <w:rsid w:val="001509C5"/>
    <w:rsid w:val="00151744"/>
    <w:rsid w:val="00153525"/>
    <w:rsid w:val="001543F1"/>
    <w:rsid w:val="0015578D"/>
    <w:rsid w:val="001572CC"/>
    <w:rsid w:val="00157898"/>
    <w:rsid w:val="00161F31"/>
    <w:rsid w:val="00162431"/>
    <w:rsid w:val="00163C07"/>
    <w:rsid w:val="00163E02"/>
    <w:rsid w:val="0016410D"/>
    <w:rsid w:val="001643BA"/>
    <w:rsid w:val="0016541A"/>
    <w:rsid w:val="00165F2A"/>
    <w:rsid w:val="00167406"/>
    <w:rsid w:val="001675EC"/>
    <w:rsid w:val="00170B4B"/>
    <w:rsid w:val="00172F40"/>
    <w:rsid w:val="00173C7B"/>
    <w:rsid w:val="00173DB9"/>
    <w:rsid w:val="00173EF8"/>
    <w:rsid w:val="0017473A"/>
    <w:rsid w:val="00177DFF"/>
    <w:rsid w:val="001808DB"/>
    <w:rsid w:val="00182842"/>
    <w:rsid w:val="00182F83"/>
    <w:rsid w:val="00183158"/>
    <w:rsid w:val="00184D01"/>
    <w:rsid w:val="00184E52"/>
    <w:rsid w:val="001853EF"/>
    <w:rsid w:val="001864C0"/>
    <w:rsid w:val="00187A5A"/>
    <w:rsid w:val="0019075F"/>
    <w:rsid w:val="00190DE8"/>
    <w:rsid w:val="001920CE"/>
    <w:rsid w:val="0019250E"/>
    <w:rsid w:val="0019260A"/>
    <w:rsid w:val="001929F3"/>
    <w:rsid w:val="00192FD6"/>
    <w:rsid w:val="001937DF"/>
    <w:rsid w:val="00195A0D"/>
    <w:rsid w:val="001967B3"/>
    <w:rsid w:val="001973DB"/>
    <w:rsid w:val="001A0CBC"/>
    <w:rsid w:val="001A2862"/>
    <w:rsid w:val="001A341A"/>
    <w:rsid w:val="001A347A"/>
    <w:rsid w:val="001A3C9B"/>
    <w:rsid w:val="001A5340"/>
    <w:rsid w:val="001A55CF"/>
    <w:rsid w:val="001A5681"/>
    <w:rsid w:val="001A7064"/>
    <w:rsid w:val="001A7365"/>
    <w:rsid w:val="001B0A69"/>
    <w:rsid w:val="001B1845"/>
    <w:rsid w:val="001B30D6"/>
    <w:rsid w:val="001B530F"/>
    <w:rsid w:val="001B7982"/>
    <w:rsid w:val="001C099D"/>
    <w:rsid w:val="001C2113"/>
    <w:rsid w:val="001C3306"/>
    <w:rsid w:val="001C437A"/>
    <w:rsid w:val="001C5664"/>
    <w:rsid w:val="001C66EF"/>
    <w:rsid w:val="001C78D0"/>
    <w:rsid w:val="001D02F3"/>
    <w:rsid w:val="001D035F"/>
    <w:rsid w:val="001D1050"/>
    <w:rsid w:val="001D111E"/>
    <w:rsid w:val="001D16D0"/>
    <w:rsid w:val="001D4264"/>
    <w:rsid w:val="001D57DA"/>
    <w:rsid w:val="001D590C"/>
    <w:rsid w:val="001D65FD"/>
    <w:rsid w:val="001D7A90"/>
    <w:rsid w:val="001D7D14"/>
    <w:rsid w:val="001E0FB6"/>
    <w:rsid w:val="001E211E"/>
    <w:rsid w:val="001E4D67"/>
    <w:rsid w:val="001E50D0"/>
    <w:rsid w:val="001E7A30"/>
    <w:rsid w:val="001F023D"/>
    <w:rsid w:val="001F39BB"/>
    <w:rsid w:val="001F39C7"/>
    <w:rsid w:val="001F3DAE"/>
    <w:rsid w:val="001F4866"/>
    <w:rsid w:val="001F4D94"/>
    <w:rsid w:val="001F62FE"/>
    <w:rsid w:val="001F6B72"/>
    <w:rsid w:val="001F6E02"/>
    <w:rsid w:val="0020031A"/>
    <w:rsid w:val="00201CDE"/>
    <w:rsid w:val="00202102"/>
    <w:rsid w:val="0020210B"/>
    <w:rsid w:val="00203A9B"/>
    <w:rsid w:val="00203C40"/>
    <w:rsid w:val="00204932"/>
    <w:rsid w:val="00204C1B"/>
    <w:rsid w:val="002068A6"/>
    <w:rsid w:val="00206985"/>
    <w:rsid w:val="00207618"/>
    <w:rsid w:val="00207A38"/>
    <w:rsid w:val="002104F1"/>
    <w:rsid w:val="00210E2D"/>
    <w:rsid w:val="00212896"/>
    <w:rsid w:val="00213A44"/>
    <w:rsid w:val="002157EF"/>
    <w:rsid w:val="00215EE7"/>
    <w:rsid w:val="002163A7"/>
    <w:rsid w:val="002166F4"/>
    <w:rsid w:val="00220AEF"/>
    <w:rsid w:val="00221461"/>
    <w:rsid w:val="00221CB0"/>
    <w:rsid w:val="0022250E"/>
    <w:rsid w:val="002226EF"/>
    <w:rsid w:val="00224884"/>
    <w:rsid w:val="0022517A"/>
    <w:rsid w:val="0022582E"/>
    <w:rsid w:val="00226DAA"/>
    <w:rsid w:val="00227EC3"/>
    <w:rsid w:val="0023059A"/>
    <w:rsid w:val="00231D88"/>
    <w:rsid w:val="002322C0"/>
    <w:rsid w:val="00233214"/>
    <w:rsid w:val="00234E48"/>
    <w:rsid w:val="002354A8"/>
    <w:rsid w:val="00235619"/>
    <w:rsid w:val="00236F74"/>
    <w:rsid w:val="002373A4"/>
    <w:rsid w:val="00240784"/>
    <w:rsid w:val="00240E8B"/>
    <w:rsid w:val="00242F26"/>
    <w:rsid w:val="0024322A"/>
    <w:rsid w:val="00245AB5"/>
    <w:rsid w:val="00245B6E"/>
    <w:rsid w:val="002464D4"/>
    <w:rsid w:val="0024702E"/>
    <w:rsid w:val="00247FE8"/>
    <w:rsid w:val="0025093A"/>
    <w:rsid w:val="00251B4D"/>
    <w:rsid w:val="00253A7A"/>
    <w:rsid w:val="00254534"/>
    <w:rsid w:val="002546ED"/>
    <w:rsid w:val="0025575B"/>
    <w:rsid w:val="002557AF"/>
    <w:rsid w:val="00255C7A"/>
    <w:rsid w:val="00257253"/>
    <w:rsid w:val="00257746"/>
    <w:rsid w:val="0026054D"/>
    <w:rsid w:val="00261018"/>
    <w:rsid w:val="00261705"/>
    <w:rsid w:val="00261E18"/>
    <w:rsid w:val="00262C9A"/>
    <w:rsid w:val="002636A1"/>
    <w:rsid w:val="0026425E"/>
    <w:rsid w:val="00264F7A"/>
    <w:rsid w:val="002650DA"/>
    <w:rsid w:val="002655A7"/>
    <w:rsid w:val="002659B4"/>
    <w:rsid w:val="00266966"/>
    <w:rsid w:val="00267D68"/>
    <w:rsid w:val="002703D3"/>
    <w:rsid w:val="00273821"/>
    <w:rsid w:val="0027440B"/>
    <w:rsid w:val="00274DDE"/>
    <w:rsid w:val="00275482"/>
    <w:rsid w:val="00275FD6"/>
    <w:rsid w:val="00276B77"/>
    <w:rsid w:val="00276C97"/>
    <w:rsid w:val="002775CD"/>
    <w:rsid w:val="00277DDD"/>
    <w:rsid w:val="002816C2"/>
    <w:rsid w:val="0028176F"/>
    <w:rsid w:val="00282B3D"/>
    <w:rsid w:val="00282D3E"/>
    <w:rsid w:val="00283ED3"/>
    <w:rsid w:val="00286F46"/>
    <w:rsid w:val="00286FC7"/>
    <w:rsid w:val="00287E10"/>
    <w:rsid w:val="00287F3E"/>
    <w:rsid w:val="002906D0"/>
    <w:rsid w:val="00291B83"/>
    <w:rsid w:val="00291F51"/>
    <w:rsid w:val="00292D25"/>
    <w:rsid w:val="00293BBF"/>
    <w:rsid w:val="00293BF7"/>
    <w:rsid w:val="002942A3"/>
    <w:rsid w:val="002945A7"/>
    <w:rsid w:val="00295302"/>
    <w:rsid w:val="00295404"/>
    <w:rsid w:val="00295834"/>
    <w:rsid w:val="00295E34"/>
    <w:rsid w:val="00297910"/>
    <w:rsid w:val="00297E49"/>
    <w:rsid w:val="002A2561"/>
    <w:rsid w:val="002A445D"/>
    <w:rsid w:val="002A4C21"/>
    <w:rsid w:val="002A5F86"/>
    <w:rsid w:val="002A60CF"/>
    <w:rsid w:val="002A671B"/>
    <w:rsid w:val="002A7516"/>
    <w:rsid w:val="002A7FF8"/>
    <w:rsid w:val="002B0837"/>
    <w:rsid w:val="002B1BD4"/>
    <w:rsid w:val="002B1F8D"/>
    <w:rsid w:val="002B4061"/>
    <w:rsid w:val="002B4B04"/>
    <w:rsid w:val="002B5570"/>
    <w:rsid w:val="002B6C3B"/>
    <w:rsid w:val="002C02EE"/>
    <w:rsid w:val="002C140D"/>
    <w:rsid w:val="002C2383"/>
    <w:rsid w:val="002C2463"/>
    <w:rsid w:val="002C2CEC"/>
    <w:rsid w:val="002C3079"/>
    <w:rsid w:val="002C531F"/>
    <w:rsid w:val="002C63B6"/>
    <w:rsid w:val="002C654B"/>
    <w:rsid w:val="002C6AB2"/>
    <w:rsid w:val="002C6E7E"/>
    <w:rsid w:val="002C7CF8"/>
    <w:rsid w:val="002D1675"/>
    <w:rsid w:val="002D1B5F"/>
    <w:rsid w:val="002D3FC7"/>
    <w:rsid w:val="002D7124"/>
    <w:rsid w:val="002D7950"/>
    <w:rsid w:val="002E0E1E"/>
    <w:rsid w:val="002E14C8"/>
    <w:rsid w:val="002E17E9"/>
    <w:rsid w:val="002E2289"/>
    <w:rsid w:val="002E2932"/>
    <w:rsid w:val="002E3002"/>
    <w:rsid w:val="002E4727"/>
    <w:rsid w:val="002E4CD5"/>
    <w:rsid w:val="002E5B3B"/>
    <w:rsid w:val="002E65B9"/>
    <w:rsid w:val="002E67CB"/>
    <w:rsid w:val="002F1669"/>
    <w:rsid w:val="002F1B19"/>
    <w:rsid w:val="002F269F"/>
    <w:rsid w:val="002F2BDF"/>
    <w:rsid w:val="002F2EDB"/>
    <w:rsid w:val="002F320C"/>
    <w:rsid w:val="002F39C3"/>
    <w:rsid w:val="002F4FF2"/>
    <w:rsid w:val="002F55DD"/>
    <w:rsid w:val="002F5732"/>
    <w:rsid w:val="002F61DF"/>
    <w:rsid w:val="002F63CC"/>
    <w:rsid w:val="002F643F"/>
    <w:rsid w:val="002F79AC"/>
    <w:rsid w:val="002F7BB8"/>
    <w:rsid w:val="00301C38"/>
    <w:rsid w:val="00302D86"/>
    <w:rsid w:val="00303510"/>
    <w:rsid w:val="00304094"/>
    <w:rsid w:val="00304A62"/>
    <w:rsid w:val="0030513B"/>
    <w:rsid w:val="00305BFE"/>
    <w:rsid w:val="00306FAE"/>
    <w:rsid w:val="003079BA"/>
    <w:rsid w:val="00310A9E"/>
    <w:rsid w:val="00310BD5"/>
    <w:rsid w:val="00312789"/>
    <w:rsid w:val="0031289F"/>
    <w:rsid w:val="00313874"/>
    <w:rsid w:val="00316D68"/>
    <w:rsid w:val="00317B34"/>
    <w:rsid w:val="0032046C"/>
    <w:rsid w:val="00320D26"/>
    <w:rsid w:val="003217CD"/>
    <w:rsid w:val="00321C41"/>
    <w:rsid w:val="00323869"/>
    <w:rsid w:val="00325CEA"/>
    <w:rsid w:val="00326556"/>
    <w:rsid w:val="0032686C"/>
    <w:rsid w:val="00326E64"/>
    <w:rsid w:val="00330165"/>
    <w:rsid w:val="0033091C"/>
    <w:rsid w:val="003317CB"/>
    <w:rsid w:val="00332233"/>
    <w:rsid w:val="00332C0D"/>
    <w:rsid w:val="00333152"/>
    <w:rsid w:val="00333752"/>
    <w:rsid w:val="00333E02"/>
    <w:rsid w:val="00334720"/>
    <w:rsid w:val="0033674A"/>
    <w:rsid w:val="0033763E"/>
    <w:rsid w:val="00337698"/>
    <w:rsid w:val="00340D7A"/>
    <w:rsid w:val="003419D2"/>
    <w:rsid w:val="0034382F"/>
    <w:rsid w:val="003447B4"/>
    <w:rsid w:val="0034505B"/>
    <w:rsid w:val="00350166"/>
    <w:rsid w:val="0035401C"/>
    <w:rsid w:val="00354807"/>
    <w:rsid w:val="0035618C"/>
    <w:rsid w:val="00356A6E"/>
    <w:rsid w:val="00357BAA"/>
    <w:rsid w:val="00357C49"/>
    <w:rsid w:val="00360C16"/>
    <w:rsid w:val="00360F3D"/>
    <w:rsid w:val="003634A0"/>
    <w:rsid w:val="00364129"/>
    <w:rsid w:val="0036435B"/>
    <w:rsid w:val="00364A36"/>
    <w:rsid w:val="00370156"/>
    <w:rsid w:val="00372731"/>
    <w:rsid w:val="00372A87"/>
    <w:rsid w:val="00372DF3"/>
    <w:rsid w:val="0037306A"/>
    <w:rsid w:val="00373437"/>
    <w:rsid w:val="00373A56"/>
    <w:rsid w:val="003745E4"/>
    <w:rsid w:val="00374906"/>
    <w:rsid w:val="00375A07"/>
    <w:rsid w:val="003809F0"/>
    <w:rsid w:val="003815CB"/>
    <w:rsid w:val="00381E64"/>
    <w:rsid w:val="0038202B"/>
    <w:rsid w:val="0038377F"/>
    <w:rsid w:val="0038445E"/>
    <w:rsid w:val="0038529A"/>
    <w:rsid w:val="00385E1A"/>
    <w:rsid w:val="0038623B"/>
    <w:rsid w:val="00391DC8"/>
    <w:rsid w:val="0039668C"/>
    <w:rsid w:val="00397AFF"/>
    <w:rsid w:val="003A304A"/>
    <w:rsid w:val="003A3132"/>
    <w:rsid w:val="003A32D0"/>
    <w:rsid w:val="003A43B6"/>
    <w:rsid w:val="003A442E"/>
    <w:rsid w:val="003A4A0C"/>
    <w:rsid w:val="003A6820"/>
    <w:rsid w:val="003A6C75"/>
    <w:rsid w:val="003A6CC4"/>
    <w:rsid w:val="003A6D51"/>
    <w:rsid w:val="003A6E2E"/>
    <w:rsid w:val="003A73C8"/>
    <w:rsid w:val="003A7880"/>
    <w:rsid w:val="003A799E"/>
    <w:rsid w:val="003A7E3B"/>
    <w:rsid w:val="003B00DD"/>
    <w:rsid w:val="003B0177"/>
    <w:rsid w:val="003B25F5"/>
    <w:rsid w:val="003B26C7"/>
    <w:rsid w:val="003B29BD"/>
    <w:rsid w:val="003B4569"/>
    <w:rsid w:val="003B526D"/>
    <w:rsid w:val="003B59C9"/>
    <w:rsid w:val="003B678C"/>
    <w:rsid w:val="003B6A46"/>
    <w:rsid w:val="003B6FDF"/>
    <w:rsid w:val="003B793E"/>
    <w:rsid w:val="003C152D"/>
    <w:rsid w:val="003C179B"/>
    <w:rsid w:val="003C19A7"/>
    <w:rsid w:val="003C1A25"/>
    <w:rsid w:val="003C44ED"/>
    <w:rsid w:val="003C5BE2"/>
    <w:rsid w:val="003C6423"/>
    <w:rsid w:val="003C6C69"/>
    <w:rsid w:val="003D0CD4"/>
    <w:rsid w:val="003D2BA6"/>
    <w:rsid w:val="003D4ECE"/>
    <w:rsid w:val="003D6D5F"/>
    <w:rsid w:val="003D793D"/>
    <w:rsid w:val="003E0E96"/>
    <w:rsid w:val="003E2FF5"/>
    <w:rsid w:val="003E3779"/>
    <w:rsid w:val="003E3C12"/>
    <w:rsid w:val="003E4279"/>
    <w:rsid w:val="003E49DD"/>
    <w:rsid w:val="003E4CED"/>
    <w:rsid w:val="003E534E"/>
    <w:rsid w:val="003E6E1A"/>
    <w:rsid w:val="003F1838"/>
    <w:rsid w:val="003F29F4"/>
    <w:rsid w:val="003F45FE"/>
    <w:rsid w:val="003F48EB"/>
    <w:rsid w:val="003F5419"/>
    <w:rsid w:val="003F64AF"/>
    <w:rsid w:val="00400A61"/>
    <w:rsid w:val="004028CB"/>
    <w:rsid w:val="0040487B"/>
    <w:rsid w:val="00410DE9"/>
    <w:rsid w:val="004112DA"/>
    <w:rsid w:val="00411A4F"/>
    <w:rsid w:val="004122C3"/>
    <w:rsid w:val="0041297A"/>
    <w:rsid w:val="00415E62"/>
    <w:rsid w:val="004170FF"/>
    <w:rsid w:val="004203C1"/>
    <w:rsid w:val="004208BF"/>
    <w:rsid w:val="00421766"/>
    <w:rsid w:val="00421B8D"/>
    <w:rsid w:val="00422516"/>
    <w:rsid w:val="00424F61"/>
    <w:rsid w:val="00427C20"/>
    <w:rsid w:val="00427EEB"/>
    <w:rsid w:val="00430611"/>
    <w:rsid w:val="004355AA"/>
    <w:rsid w:val="00436331"/>
    <w:rsid w:val="004375E9"/>
    <w:rsid w:val="00440A6C"/>
    <w:rsid w:val="00440C81"/>
    <w:rsid w:val="00442779"/>
    <w:rsid w:val="00442DDB"/>
    <w:rsid w:val="00443C54"/>
    <w:rsid w:val="00443D09"/>
    <w:rsid w:val="004443CD"/>
    <w:rsid w:val="004456D6"/>
    <w:rsid w:val="004471E3"/>
    <w:rsid w:val="00450AB9"/>
    <w:rsid w:val="00451CEB"/>
    <w:rsid w:val="0045285A"/>
    <w:rsid w:val="0045345C"/>
    <w:rsid w:val="00454417"/>
    <w:rsid w:val="004567AA"/>
    <w:rsid w:val="00456E8B"/>
    <w:rsid w:val="00456F27"/>
    <w:rsid w:val="00457548"/>
    <w:rsid w:val="00460389"/>
    <w:rsid w:val="0046112D"/>
    <w:rsid w:val="00461566"/>
    <w:rsid w:val="00461740"/>
    <w:rsid w:val="00461E11"/>
    <w:rsid w:val="00461E9F"/>
    <w:rsid w:val="00462472"/>
    <w:rsid w:val="00462DCE"/>
    <w:rsid w:val="00463215"/>
    <w:rsid w:val="004645F6"/>
    <w:rsid w:val="0046663D"/>
    <w:rsid w:val="00466E74"/>
    <w:rsid w:val="00467693"/>
    <w:rsid w:val="004701B3"/>
    <w:rsid w:val="00470438"/>
    <w:rsid w:val="00470996"/>
    <w:rsid w:val="00470CF2"/>
    <w:rsid w:val="00473C36"/>
    <w:rsid w:val="004757D8"/>
    <w:rsid w:val="00475E4A"/>
    <w:rsid w:val="00476738"/>
    <w:rsid w:val="00476E1D"/>
    <w:rsid w:val="00477111"/>
    <w:rsid w:val="00480EF4"/>
    <w:rsid w:val="00480F2E"/>
    <w:rsid w:val="00483D09"/>
    <w:rsid w:val="004867CA"/>
    <w:rsid w:val="0048681F"/>
    <w:rsid w:val="0049171F"/>
    <w:rsid w:val="00491AC2"/>
    <w:rsid w:val="00494FB8"/>
    <w:rsid w:val="00495FEA"/>
    <w:rsid w:val="00497145"/>
    <w:rsid w:val="0049768A"/>
    <w:rsid w:val="004A00B2"/>
    <w:rsid w:val="004A2FCD"/>
    <w:rsid w:val="004A3A0B"/>
    <w:rsid w:val="004A3B03"/>
    <w:rsid w:val="004A3DBD"/>
    <w:rsid w:val="004A3F7E"/>
    <w:rsid w:val="004A431B"/>
    <w:rsid w:val="004A4336"/>
    <w:rsid w:val="004B00E4"/>
    <w:rsid w:val="004B0464"/>
    <w:rsid w:val="004B1630"/>
    <w:rsid w:val="004B2334"/>
    <w:rsid w:val="004B28EA"/>
    <w:rsid w:val="004B3B26"/>
    <w:rsid w:val="004B3CD2"/>
    <w:rsid w:val="004B4619"/>
    <w:rsid w:val="004B4DC8"/>
    <w:rsid w:val="004B5DE9"/>
    <w:rsid w:val="004B690B"/>
    <w:rsid w:val="004C00B4"/>
    <w:rsid w:val="004C0F76"/>
    <w:rsid w:val="004C1011"/>
    <w:rsid w:val="004C1C6B"/>
    <w:rsid w:val="004C2974"/>
    <w:rsid w:val="004C3170"/>
    <w:rsid w:val="004C60B3"/>
    <w:rsid w:val="004C65DC"/>
    <w:rsid w:val="004C7F82"/>
    <w:rsid w:val="004D0DFC"/>
    <w:rsid w:val="004D1F15"/>
    <w:rsid w:val="004D2A01"/>
    <w:rsid w:val="004D606B"/>
    <w:rsid w:val="004D7E05"/>
    <w:rsid w:val="004E01EF"/>
    <w:rsid w:val="004E16E0"/>
    <w:rsid w:val="004E17A2"/>
    <w:rsid w:val="004E2C83"/>
    <w:rsid w:val="004E3E56"/>
    <w:rsid w:val="004E5AB0"/>
    <w:rsid w:val="004E5FB0"/>
    <w:rsid w:val="004E5FF9"/>
    <w:rsid w:val="004E67C7"/>
    <w:rsid w:val="004E69EF"/>
    <w:rsid w:val="004E6B5E"/>
    <w:rsid w:val="004F0AFB"/>
    <w:rsid w:val="004F22D2"/>
    <w:rsid w:val="004F406F"/>
    <w:rsid w:val="004F496B"/>
    <w:rsid w:val="004F4F2D"/>
    <w:rsid w:val="004F5F09"/>
    <w:rsid w:val="004F5F2F"/>
    <w:rsid w:val="004F61A4"/>
    <w:rsid w:val="00500394"/>
    <w:rsid w:val="00500638"/>
    <w:rsid w:val="00501980"/>
    <w:rsid w:val="005026A3"/>
    <w:rsid w:val="005040E8"/>
    <w:rsid w:val="00504F09"/>
    <w:rsid w:val="00507417"/>
    <w:rsid w:val="00512183"/>
    <w:rsid w:val="0051266E"/>
    <w:rsid w:val="00513C61"/>
    <w:rsid w:val="005146EA"/>
    <w:rsid w:val="0051472A"/>
    <w:rsid w:val="00515617"/>
    <w:rsid w:val="005165FD"/>
    <w:rsid w:val="00520F97"/>
    <w:rsid w:val="0052120C"/>
    <w:rsid w:val="0052130F"/>
    <w:rsid w:val="00521DA8"/>
    <w:rsid w:val="00522CF4"/>
    <w:rsid w:val="00524999"/>
    <w:rsid w:val="00525183"/>
    <w:rsid w:val="00526651"/>
    <w:rsid w:val="00526691"/>
    <w:rsid w:val="005273B2"/>
    <w:rsid w:val="00527CB9"/>
    <w:rsid w:val="0053069C"/>
    <w:rsid w:val="005338B9"/>
    <w:rsid w:val="0053444D"/>
    <w:rsid w:val="00534467"/>
    <w:rsid w:val="00534E2A"/>
    <w:rsid w:val="005361AB"/>
    <w:rsid w:val="00536BA0"/>
    <w:rsid w:val="00536E24"/>
    <w:rsid w:val="00537820"/>
    <w:rsid w:val="00540FB2"/>
    <w:rsid w:val="00541F6F"/>
    <w:rsid w:val="0054491D"/>
    <w:rsid w:val="0054501A"/>
    <w:rsid w:val="00545472"/>
    <w:rsid w:val="005466CB"/>
    <w:rsid w:val="00546C88"/>
    <w:rsid w:val="00547DC7"/>
    <w:rsid w:val="00550F0F"/>
    <w:rsid w:val="005512C2"/>
    <w:rsid w:val="00551C4C"/>
    <w:rsid w:val="00552CE8"/>
    <w:rsid w:val="00553B0B"/>
    <w:rsid w:val="00553E8F"/>
    <w:rsid w:val="00554EC2"/>
    <w:rsid w:val="00555C6F"/>
    <w:rsid w:val="005564D6"/>
    <w:rsid w:val="00556613"/>
    <w:rsid w:val="005607F4"/>
    <w:rsid w:val="00560B30"/>
    <w:rsid w:val="00563666"/>
    <w:rsid w:val="00565AFF"/>
    <w:rsid w:val="00566D21"/>
    <w:rsid w:val="0056727F"/>
    <w:rsid w:val="005710EE"/>
    <w:rsid w:val="0057133C"/>
    <w:rsid w:val="0057281E"/>
    <w:rsid w:val="00572E08"/>
    <w:rsid w:val="005733BA"/>
    <w:rsid w:val="00573EBD"/>
    <w:rsid w:val="00577A9F"/>
    <w:rsid w:val="00580B13"/>
    <w:rsid w:val="00581FFD"/>
    <w:rsid w:val="005827C4"/>
    <w:rsid w:val="005838F2"/>
    <w:rsid w:val="00583F1F"/>
    <w:rsid w:val="00586CC9"/>
    <w:rsid w:val="0059014F"/>
    <w:rsid w:val="005905B6"/>
    <w:rsid w:val="0059139D"/>
    <w:rsid w:val="00591EAA"/>
    <w:rsid w:val="00593166"/>
    <w:rsid w:val="00593476"/>
    <w:rsid w:val="00594306"/>
    <w:rsid w:val="00594E48"/>
    <w:rsid w:val="00595403"/>
    <w:rsid w:val="005962F1"/>
    <w:rsid w:val="00596EEF"/>
    <w:rsid w:val="00596FFA"/>
    <w:rsid w:val="00597491"/>
    <w:rsid w:val="005A05BC"/>
    <w:rsid w:val="005A089A"/>
    <w:rsid w:val="005A11F5"/>
    <w:rsid w:val="005A24C5"/>
    <w:rsid w:val="005A2BA1"/>
    <w:rsid w:val="005A2CB2"/>
    <w:rsid w:val="005A5D9A"/>
    <w:rsid w:val="005A6F21"/>
    <w:rsid w:val="005A7E2D"/>
    <w:rsid w:val="005B0F29"/>
    <w:rsid w:val="005B1CAC"/>
    <w:rsid w:val="005B2483"/>
    <w:rsid w:val="005B2D95"/>
    <w:rsid w:val="005B5E76"/>
    <w:rsid w:val="005B6431"/>
    <w:rsid w:val="005C0099"/>
    <w:rsid w:val="005C1143"/>
    <w:rsid w:val="005C2029"/>
    <w:rsid w:val="005C2BE5"/>
    <w:rsid w:val="005C350C"/>
    <w:rsid w:val="005C3768"/>
    <w:rsid w:val="005C50A1"/>
    <w:rsid w:val="005C575C"/>
    <w:rsid w:val="005C5819"/>
    <w:rsid w:val="005C60BF"/>
    <w:rsid w:val="005C6D54"/>
    <w:rsid w:val="005C6D80"/>
    <w:rsid w:val="005D04BB"/>
    <w:rsid w:val="005D0B2E"/>
    <w:rsid w:val="005D0BF2"/>
    <w:rsid w:val="005D1248"/>
    <w:rsid w:val="005D223C"/>
    <w:rsid w:val="005D3675"/>
    <w:rsid w:val="005D3E11"/>
    <w:rsid w:val="005D4532"/>
    <w:rsid w:val="005D49E1"/>
    <w:rsid w:val="005D6502"/>
    <w:rsid w:val="005E0553"/>
    <w:rsid w:val="005E0674"/>
    <w:rsid w:val="005E1B16"/>
    <w:rsid w:val="005E50EA"/>
    <w:rsid w:val="005E52C4"/>
    <w:rsid w:val="005F0758"/>
    <w:rsid w:val="005F0FD1"/>
    <w:rsid w:val="005F20CA"/>
    <w:rsid w:val="005F2ABA"/>
    <w:rsid w:val="005F3EA6"/>
    <w:rsid w:val="005F472A"/>
    <w:rsid w:val="005F4922"/>
    <w:rsid w:val="005F5372"/>
    <w:rsid w:val="005F631D"/>
    <w:rsid w:val="005F6B2A"/>
    <w:rsid w:val="005F7067"/>
    <w:rsid w:val="005F7775"/>
    <w:rsid w:val="005F77E9"/>
    <w:rsid w:val="00603622"/>
    <w:rsid w:val="00604B39"/>
    <w:rsid w:val="00605224"/>
    <w:rsid w:val="00605780"/>
    <w:rsid w:val="00606A1D"/>
    <w:rsid w:val="00606B55"/>
    <w:rsid w:val="00607366"/>
    <w:rsid w:val="00607BDE"/>
    <w:rsid w:val="00610442"/>
    <w:rsid w:val="006109DD"/>
    <w:rsid w:val="006124E3"/>
    <w:rsid w:val="00613E38"/>
    <w:rsid w:val="00614F64"/>
    <w:rsid w:val="00615482"/>
    <w:rsid w:val="00617180"/>
    <w:rsid w:val="00617710"/>
    <w:rsid w:val="00617D0E"/>
    <w:rsid w:val="00620094"/>
    <w:rsid w:val="00620621"/>
    <w:rsid w:val="00622915"/>
    <w:rsid w:val="00630513"/>
    <w:rsid w:val="00630B1F"/>
    <w:rsid w:val="00631331"/>
    <w:rsid w:val="00631790"/>
    <w:rsid w:val="00631B5B"/>
    <w:rsid w:val="00631EB4"/>
    <w:rsid w:val="00632077"/>
    <w:rsid w:val="006320E0"/>
    <w:rsid w:val="006321DE"/>
    <w:rsid w:val="0063238C"/>
    <w:rsid w:val="00633BDE"/>
    <w:rsid w:val="00634591"/>
    <w:rsid w:val="00634EFF"/>
    <w:rsid w:val="00635549"/>
    <w:rsid w:val="00637A61"/>
    <w:rsid w:val="00641995"/>
    <w:rsid w:val="00642DEE"/>
    <w:rsid w:val="00643DEF"/>
    <w:rsid w:val="006441B6"/>
    <w:rsid w:val="0064542A"/>
    <w:rsid w:val="0064621D"/>
    <w:rsid w:val="00647A7D"/>
    <w:rsid w:val="006514A6"/>
    <w:rsid w:val="00651A10"/>
    <w:rsid w:val="00652C52"/>
    <w:rsid w:val="00653F70"/>
    <w:rsid w:val="006543FE"/>
    <w:rsid w:val="0065531A"/>
    <w:rsid w:val="00656957"/>
    <w:rsid w:val="00657585"/>
    <w:rsid w:val="0066271B"/>
    <w:rsid w:val="0066302E"/>
    <w:rsid w:val="0066306F"/>
    <w:rsid w:val="00664CC0"/>
    <w:rsid w:val="00664F1B"/>
    <w:rsid w:val="00664F4E"/>
    <w:rsid w:val="006658BD"/>
    <w:rsid w:val="00665993"/>
    <w:rsid w:val="0066721C"/>
    <w:rsid w:val="00671320"/>
    <w:rsid w:val="006727B7"/>
    <w:rsid w:val="00674918"/>
    <w:rsid w:val="00674941"/>
    <w:rsid w:val="00675D1A"/>
    <w:rsid w:val="00677855"/>
    <w:rsid w:val="006778C1"/>
    <w:rsid w:val="00680157"/>
    <w:rsid w:val="00682A02"/>
    <w:rsid w:val="006843CF"/>
    <w:rsid w:val="006855EB"/>
    <w:rsid w:val="006855FC"/>
    <w:rsid w:val="00685FF7"/>
    <w:rsid w:val="00690A6C"/>
    <w:rsid w:val="00691465"/>
    <w:rsid w:val="00691BA9"/>
    <w:rsid w:val="00692332"/>
    <w:rsid w:val="00692BC1"/>
    <w:rsid w:val="00694423"/>
    <w:rsid w:val="00694DC9"/>
    <w:rsid w:val="0069554F"/>
    <w:rsid w:val="0069566A"/>
    <w:rsid w:val="00695881"/>
    <w:rsid w:val="006962BF"/>
    <w:rsid w:val="006976DE"/>
    <w:rsid w:val="006A0117"/>
    <w:rsid w:val="006A0221"/>
    <w:rsid w:val="006A0DB0"/>
    <w:rsid w:val="006A2393"/>
    <w:rsid w:val="006A4C65"/>
    <w:rsid w:val="006A5A69"/>
    <w:rsid w:val="006A68FD"/>
    <w:rsid w:val="006A6D2D"/>
    <w:rsid w:val="006B0503"/>
    <w:rsid w:val="006B1607"/>
    <w:rsid w:val="006B1A70"/>
    <w:rsid w:val="006B2F10"/>
    <w:rsid w:val="006B4593"/>
    <w:rsid w:val="006B4A55"/>
    <w:rsid w:val="006B4D23"/>
    <w:rsid w:val="006B598D"/>
    <w:rsid w:val="006B5B8F"/>
    <w:rsid w:val="006B629A"/>
    <w:rsid w:val="006B7013"/>
    <w:rsid w:val="006C0C7A"/>
    <w:rsid w:val="006C164E"/>
    <w:rsid w:val="006C2A1A"/>
    <w:rsid w:val="006C3E78"/>
    <w:rsid w:val="006C5B4C"/>
    <w:rsid w:val="006C7AB9"/>
    <w:rsid w:val="006C7BDD"/>
    <w:rsid w:val="006D168C"/>
    <w:rsid w:val="006D2927"/>
    <w:rsid w:val="006D354B"/>
    <w:rsid w:val="006D4147"/>
    <w:rsid w:val="006D5BA1"/>
    <w:rsid w:val="006D71BB"/>
    <w:rsid w:val="006D7C2C"/>
    <w:rsid w:val="006D7D13"/>
    <w:rsid w:val="006E09DA"/>
    <w:rsid w:val="006E1C8D"/>
    <w:rsid w:val="006E25DC"/>
    <w:rsid w:val="006E3F2E"/>
    <w:rsid w:val="006E4AD8"/>
    <w:rsid w:val="006E52A4"/>
    <w:rsid w:val="006F063D"/>
    <w:rsid w:val="006F0A8A"/>
    <w:rsid w:val="006F1D49"/>
    <w:rsid w:val="006F224A"/>
    <w:rsid w:val="006F22F0"/>
    <w:rsid w:val="006F2C66"/>
    <w:rsid w:val="006F567F"/>
    <w:rsid w:val="006F6156"/>
    <w:rsid w:val="006F6C73"/>
    <w:rsid w:val="006F6FE4"/>
    <w:rsid w:val="007023B4"/>
    <w:rsid w:val="00702496"/>
    <w:rsid w:val="00707E84"/>
    <w:rsid w:val="00711C0D"/>
    <w:rsid w:val="00712CD5"/>
    <w:rsid w:val="007152BE"/>
    <w:rsid w:val="00715406"/>
    <w:rsid w:val="00716D51"/>
    <w:rsid w:val="00717E1B"/>
    <w:rsid w:val="00721462"/>
    <w:rsid w:val="0072367C"/>
    <w:rsid w:val="007271B2"/>
    <w:rsid w:val="007300D4"/>
    <w:rsid w:val="0073028C"/>
    <w:rsid w:val="00730BAF"/>
    <w:rsid w:val="007342FF"/>
    <w:rsid w:val="00736677"/>
    <w:rsid w:val="00736F22"/>
    <w:rsid w:val="00737EE2"/>
    <w:rsid w:val="00740186"/>
    <w:rsid w:val="00740794"/>
    <w:rsid w:val="00740F02"/>
    <w:rsid w:val="00742684"/>
    <w:rsid w:val="00743054"/>
    <w:rsid w:val="00743FAA"/>
    <w:rsid w:val="00750AE3"/>
    <w:rsid w:val="00750BDD"/>
    <w:rsid w:val="007531AE"/>
    <w:rsid w:val="007537D4"/>
    <w:rsid w:val="00755A5A"/>
    <w:rsid w:val="0075746C"/>
    <w:rsid w:val="00757542"/>
    <w:rsid w:val="0076060A"/>
    <w:rsid w:val="00760B52"/>
    <w:rsid w:val="00760FCE"/>
    <w:rsid w:val="007633FE"/>
    <w:rsid w:val="00763506"/>
    <w:rsid w:val="00764B82"/>
    <w:rsid w:val="007673ED"/>
    <w:rsid w:val="00770312"/>
    <w:rsid w:val="007724F5"/>
    <w:rsid w:val="00772E06"/>
    <w:rsid w:val="0077330E"/>
    <w:rsid w:val="00780640"/>
    <w:rsid w:val="0078129C"/>
    <w:rsid w:val="00782F2A"/>
    <w:rsid w:val="00784428"/>
    <w:rsid w:val="00785693"/>
    <w:rsid w:val="00786EF0"/>
    <w:rsid w:val="00787135"/>
    <w:rsid w:val="00791DA3"/>
    <w:rsid w:val="00792300"/>
    <w:rsid w:val="00792509"/>
    <w:rsid w:val="007925CE"/>
    <w:rsid w:val="00793D45"/>
    <w:rsid w:val="00793ED1"/>
    <w:rsid w:val="00795A90"/>
    <w:rsid w:val="00796749"/>
    <w:rsid w:val="00797556"/>
    <w:rsid w:val="00797AA5"/>
    <w:rsid w:val="007A03C1"/>
    <w:rsid w:val="007A0989"/>
    <w:rsid w:val="007A0C87"/>
    <w:rsid w:val="007A1D0B"/>
    <w:rsid w:val="007A3599"/>
    <w:rsid w:val="007A3ADA"/>
    <w:rsid w:val="007A3F16"/>
    <w:rsid w:val="007A4B73"/>
    <w:rsid w:val="007A51AD"/>
    <w:rsid w:val="007B0888"/>
    <w:rsid w:val="007B0D5C"/>
    <w:rsid w:val="007B1733"/>
    <w:rsid w:val="007B2234"/>
    <w:rsid w:val="007B284D"/>
    <w:rsid w:val="007B2E08"/>
    <w:rsid w:val="007B3576"/>
    <w:rsid w:val="007B47AA"/>
    <w:rsid w:val="007B4DFD"/>
    <w:rsid w:val="007B5BFF"/>
    <w:rsid w:val="007B5D5F"/>
    <w:rsid w:val="007C0AFD"/>
    <w:rsid w:val="007C1E37"/>
    <w:rsid w:val="007C2317"/>
    <w:rsid w:val="007C25C8"/>
    <w:rsid w:val="007C349D"/>
    <w:rsid w:val="007C3B9C"/>
    <w:rsid w:val="007C3F49"/>
    <w:rsid w:val="007C5BBB"/>
    <w:rsid w:val="007C7C91"/>
    <w:rsid w:val="007D0B0C"/>
    <w:rsid w:val="007D1B60"/>
    <w:rsid w:val="007D4D1F"/>
    <w:rsid w:val="007D7642"/>
    <w:rsid w:val="007E0F70"/>
    <w:rsid w:val="007E2D65"/>
    <w:rsid w:val="007E30AA"/>
    <w:rsid w:val="007E45F6"/>
    <w:rsid w:val="007E540B"/>
    <w:rsid w:val="007E6E7F"/>
    <w:rsid w:val="007F1507"/>
    <w:rsid w:val="007F158A"/>
    <w:rsid w:val="007F2F78"/>
    <w:rsid w:val="007F2FE3"/>
    <w:rsid w:val="007F4222"/>
    <w:rsid w:val="007F778F"/>
    <w:rsid w:val="00800A03"/>
    <w:rsid w:val="00803720"/>
    <w:rsid w:val="00804BED"/>
    <w:rsid w:val="008129CA"/>
    <w:rsid w:val="008132A3"/>
    <w:rsid w:val="00814285"/>
    <w:rsid w:val="00814C8F"/>
    <w:rsid w:val="008161B0"/>
    <w:rsid w:val="00816D34"/>
    <w:rsid w:val="00816E8E"/>
    <w:rsid w:val="00820F1F"/>
    <w:rsid w:val="008210F9"/>
    <w:rsid w:val="00821694"/>
    <w:rsid w:val="00823572"/>
    <w:rsid w:val="0082502D"/>
    <w:rsid w:val="00825371"/>
    <w:rsid w:val="00827DA5"/>
    <w:rsid w:val="00832482"/>
    <w:rsid w:val="008325E1"/>
    <w:rsid w:val="008355E7"/>
    <w:rsid w:val="00837034"/>
    <w:rsid w:val="0084002E"/>
    <w:rsid w:val="00840C12"/>
    <w:rsid w:val="00842245"/>
    <w:rsid w:val="00844F03"/>
    <w:rsid w:val="00845E42"/>
    <w:rsid w:val="00846192"/>
    <w:rsid w:val="0084722A"/>
    <w:rsid w:val="00847634"/>
    <w:rsid w:val="008509E2"/>
    <w:rsid w:val="00850B21"/>
    <w:rsid w:val="00852E8F"/>
    <w:rsid w:val="00852EEF"/>
    <w:rsid w:val="00853180"/>
    <w:rsid w:val="0085415D"/>
    <w:rsid w:val="00854D25"/>
    <w:rsid w:val="00856294"/>
    <w:rsid w:val="0085640A"/>
    <w:rsid w:val="00856F5C"/>
    <w:rsid w:val="00857C4F"/>
    <w:rsid w:val="0086004C"/>
    <w:rsid w:val="008613F0"/>
    <w:rsid w:val="00861890"/>
    <w:rsid w:val="00862426"/>
    <w:rsid w:val="00862A7A"/>
    <w:rsid w:val="00863056"/>
    <w:rsid w:val="0086593B"/>
    <w:rsid w:val="008659D3"/>
    <w:rsid w:val="00867518"/>
    <w:rsid w:val="00871570"/>
    <w:rsid w:val="008715FD"/>
    <w:rsid w:val="00871F44"/>
    <w:rsid w:val="00872623"/>
    <w:rsid w:val="00872B7C"/>
    <w:rsid w:val="00873C89"/>
    <w:rsid w:val="00873D97"/>
    <w:rsid w:val="008748D0"/>
    <w:rsid w:val="00876328"/>
    <w:rsid w:val="0087664F"/>
    <w:rsid w:val="008804EA"/>
    <w:rsid w:val="0088157D"/>
    <w:rsid w:val="00881C24"/>
    <w:rsid w:val="00882BF6"/>
    <w:rsid w:val="00882DF7"/>
    <w:rsid w:val="008836E5"/>
    <w:rsid w:val="00883719"/>
    <w:rsid w:val="00883CD0"/>
    <w:rsid w:val="00884969"/>
    <w:rsid w:val="00885419"/>
    <w:rsid w:val="00885625"/>
    <w:rsid w:val="0088630F"/>
    <w:rsid w:val="00891DCB"/>
    <w:rsid w:val="0089279F"/>
    <w:rsid w:val="008927EE"/>
    <w:rsid w:val="00892D3D"/>
    <w:rsid w:val="00892FAD"/>
    <w:rsid w:val="008969E9"/>
    <w:rsid w:val="00897254"/>
    <w:rsid w:val="00897913"/>
    <w:rsid w:val="008A0539"/>
    <w:rsid w:val="008A303C"/>
    <w:rsid w:val="008A344C"/>
    <w:rsid w:val="008A4543"/>
    <w:rsid w:val="008A4D56"/>
    <w:rsid w:val="008A5870"/>
    <w:rsid w:val="008A5C29"/>
    <w:rsid w:val="008A7308"/>
    <w:rsid w:val="008A7508"/>
    <w:rsid w:val="008A7E5C"/>
    <w:rsid w:val="008B022B"/>
    <w:rsid w:val="008B02C4"/>
    <w:rsid w:val="008B1A5B"/>
    <w:rsid w:val="008B2F9D"/>
    <w:rsid w:val="008B4D15"/>
    <w:rsid w:val="008B5B76"/>
    <w:rsid w:val="008B6101"/>
    <w:rsid w:val="008B7CFD"/>
    <w:rsid w:val="008C12EE"/>
    <w:rsid w:val="008C1B48"/>
    <w:rsid w:val="008C2340"/>
    <w:rsid w:val="008C2ED5"/>
    <w:rsid w:val="008C7A79"/>
    <w:rsid w:val="008C7E37"/>
    <w:rsid w:val="008C7F8E"/>
    <w:rsid w:val="008D14CC"/>
    <w:rsid w:val="008D15E8"/>
    <w:rsid w:val="008D18F8"/>
    <w:rsid w:val="008D2873"/>
    <w:rsid w:val="008D34DB"/>
    <w:rsid w:val="008D3F54"/>
    <w:rsid w:val="008D4435"/>
    <w:rsid w:val="008D6500"/>
    <w:rsid w:val="008D6A94"/>
    <w:rsid w:val="008E1896"/>
    <w:rsid w:val="008E233E"/>
    <w:rsid w:val="008E247B"/>
    <w:rsid w:val="008E3332"/>
    <w:rsid w:val="008E33F2"/>
    <w:rsid w:val="008E3583"/>
    <w:rsid w:val="008E3860"/>
    <w:rsid w:val="008E38DA"/>
    <w:rsid w:val="008E41E1"/>
    <w:rsid w:val="008E5418"/>
    <w:rsid w:val="008E5AF7"/>
    <w:rsid w:val="008E6A96"/>
    <w:rsid w:val="008F0836"/>
    <w:rsid w:val="008F1A98"/>
    <w:rsid w:val="008F2B7F"/>
    <w:rsid w:val="008F2E90"/>
    <w:rsid w:val="008F38FB"/>
    <w:rsid w:val="008F4391"/>
    <w:rsid w:val="008F5555"/>
    <w:rsid w:val="008F5868"/>
    <w:rsid w:val="008F5F41"/>
    <w:rsid w:val="0090290C"/>
    <w:rsid w:val="00903AF1"/>
    <w:rsid w:val="009101F5"/>
    <w:rsid w:val="0091037D"/>
    <w:rsid w:val="009113ED"/>
    <w:rsid w:val="00911E8F"/>
    <w:rsid w:val="00913104"/>
    <w:rsid w:val="0091524B"/>
    <w:rsid w:val="00915628"/>
    <w:rsid w:val="0091637A"/>
    <w:rsid w:val="009178FC"/>
    <w:rsid w:val="00917CB1"/>
    <w:rsid w:val="009209A8"/>
    <w:rsid w:val="00921439"/>
    <w:rsid w:val="00921EC2"/>
    <w:rsid w:val="009229E1"/>
    <w:rsid w:val="00923469"/>
    <w:rsid w:val="00923F88"/>
    <w:rsid w:val="00924AC3"/>
    <w:rsid w:val="00926350"/>
    <w:rsid w:val="00926596"/>
    <w:rsid w:val="00927D8A"/>
    <w:rsid w:val="00927F44"/>
    <w:rsid w:val="0093200F"/>
    <w:rsid w:val="009330D4"/>
    <w:rsid w:val="00934538"/>
    <w:rsid w:val="00934B38"/>
    <w:rsid w:val="00935EEC"/>
    <w:rsid w:val="00936366"/>
    <w:rsid w:val="009374E7"/>
    <w:rsid w:val="00937E78"/>
    <w:rsid w:val="00941407"/>
    <w:rsid w:val="00941DB8"/>
    <w:rsid w:val="00942B60"/>
    <w:rsid w:val="00943575"/>
    <w:rsid w:val="0094380F"/>
    <w:rsid w:val="00943CB7"/>
    <w:rsid w:val="00945B0A"/>
    <w:rsid w:val="00947738"/>
    <w:rsid w:val="00947F7C"/>
    <w:rsid w:val="009508BE"/>
    <w:rsid w:val="00950B03"/>
    <w:rsid w:val="00950CC3"/>
    <w:rsid w:val="009525BD"/>
    <w:rsid w:val="00952C7F"/>
    <w:rsid w:val="00953553"/>
    <w:rsid w:val="009540D3"/>
    <w:rsid w:val="00955353"/>
    <w:rsid w:val="00955FA9"/>
    <w:rsid w:val="009565EC"/>
    <w:rsid w:val="0095705F"/>
    <w:rsid w:val="00957B92"/>
    <w:rsid w:val="009634B3"/>
    <w:rsid w:val="0096474F"/>
    <w:rsid w:val="00965E87"/>
    <w:rsid w:val="00966F82"/>
    <w:rsid w:val="00967C9D"/>
    <w:rsid w:val="00967E88"/>
    <w:rsid w:val="0097084C"/>
    <w:rsid w:val="00970C78"/>
    <w:rsid w:val="00970D98"/>
    <w:rsid w:val="00972966"/>
    <w:rsid w:val="00972AC3"/>
    <w:rsid w:val="009733D5"/>
    <w:rsid w:val="0097343E"/>
    <w:rsid w:val="009735FD"/>
    <w:rsid w:val="0097523C"/>
    <w:rsid w:val="00975C2B"/>
    <w:rsid w:val="00977A84"/>
    <w:rsid w:val="00980855"/>
    <w:rsid w:val="009824B6"/>
    <w:rsid w:val="0098423D"/>
    <w:rsid w:val="009847C4"/>
    <w:rsid w:val="00984C3A"/>
    <w:rsid w:val="00984FB7"/>
    <w:rsid w:val="00985B08"/>
    <w:rsid w:val="00985E09"/>
    <w:rsid w:val="00987E6D"/>
    <w:rsid w:val="00990B48"/>
    <w:rsid w:val="00990F54"/>
    <w:rsid w:val="00991BCA"/>
    <w:rsid w:val="00992F5A"/>
    <w:rsid w:val="009932F8"/>
    <w:rsid w:val="00993755"/>
    <w:rsid w:val="009972A4"/>
    <w:rsid w:val="009976A3"/>
    <w:rsid w:val="009A0AFB"/>
    <w:rsid w:val="009A177A"/>
    <w:rsid w:val="009A336E"/>
    <w:rsid w:val="009A5010"/>
    <w:rsid w:val="009A64EA"/>
    <w:rsid w:val="009A6B72"/>
    <w:rsid w:val="009B27BD"/>
    <w:rsid w:val="009B33EC"/>
    <w:rsid w:val="009B5830"/>
    <w:rsid w:val="009B6237"/>
    <w:rsid w:val="009B696E"/>
    <w:rsid w:val="009B6A02"/>
    <w:rsid w:val="009B6EB0"/>
    <w:rsid w:val="009B7125"/>
    <w:rsid w:val="009C0D50"/>
    <w:rsid w:val="009C2162"/>
    <w:rsid w:val="009C386B"/>
    <w:rsid w:val="009C3D08"/>
    <w:rsid w:val="009C4128"/>
    <w:rsid w:val="009C4D59"/>
    <w:rsid w:val="009C5187"/>
    <w:rsid w:val="009C6A37"/>
    <w:rsid w:val="009C7AB5"/>
    <w:rsid w:val="009C7D9A"/>
    <w:rsid w:val="009D4E2D"/>
    <w:rsid w:val="009D4EBF"/>
    <w:rsid w:val="009D5959"/>
    <w:rsid w:val="009D6072"/>
    <w:rsid w:val="009D61BD"/>
    <w:rsid w:val="009D6C14"/>
    <w:rsid w:val="009D775B"/>
    <w:rsid w:val="009D7AE0"/>
    <w:rsid w:val="009E06E6"/>
    <w:rsid w:val="009E0A1D"/>
    <w:rsid w:val="009E20BF"/>
    <w:rsid w:val="009E423C"/>
    <w:rsid w:val="009E43BE"/>
    <w:rsid w:val="009E4D7E"/>
    <w:rsid w:val="009E5C3D"/>
    <w:rsid w:val="009E672E"/>
    <w:rsid w:val="009E7B05"/>
    <w:rsid w:val="009F07FD"/>
    <w:rsid w:val="009F0866"/>
    <w:rsid w:val="009F0E73"/>
    <w:rsid w:val="009F1C9B"/>
    <w:rsid w:val="009F2D6A"/>
    <w:rsid w:val="009F3492"/>
    <w:rsid w:val="009F3D4F"/>
    <w:rsid w:val="009F447D"/>
    <w:rsid w:val="009F4DB9"/>
    <w:rsid w:val="009F613D"/>
    <w:rsid w:val="009F66B4"/>
    <w:rsid w:val="00A025EB"/>
    <w:rsid w:val="00A04CCE"/>
    <w:rsid w:val="00A0506C"/>
    <w:rsid w:val="00A052FA"/>
    <w:rsid w:val="00A057A2"/>
    <w:rsid w:val="00A05A9D"/>
    <w:rsid w:val="00A0734C"/>
    <w:rsid w:val="00A10DD7"/>
    <w:rsid w:val="00A110CC"/>
    <w:rsid w:val="00A11AF2"/>
    <w:rsid w:val="00A12DDB"/>
    <w:rsid w:val="00A13861"/>
    <w:rsid w:val="00A1592D"/>
    <w:rsid w:val="00A20547"/>
    <w:rsid w:val="00A20DDE"/>
    <w:rsid w:val="00A20FD2"/>
    <w:rsid w:val="00A21E49"/>
    <w:rsid w:val="00A235EA"/>
    <w:rsid w:val="00A260B0"/>
    <w:rsid w:val="00A309D4"/>
    <w:rsid w:val="00A31D94"/>
    <w:rsid w:val="00A321B0"/>
    <w:rsid w:val="00A32B0B"/>
    <w:rsid w:val="00A334BD"/>
    <w:rsid w:val="00A339D2"/>
    <w:rsid w:val="00A36749"/>
    <w:rsid w:val="00A4005C"/>
    <w:rsid w:val="00A40E8A"/>
    <w:rsid w:val="00A411EB"/>
    <w:rsid w:val="00A4234F"/>
    <w:rsid w:val="00A438CF"/>
    <w:rsid w:val="00A439F5"/>
    <w:rsid w:val="00A44A2A"/>
    <w:rsid w:val="00A454A7"/>
    <w:rsid w:val="00A520A7"/>
    <w:rsid w:val="00A52935"/>
    <w:rsid w:val="00A540CA"/>
    <w:rsid w:val="00A54CC3"/>
    <w:rsid w:val="00A60ABE"/>
    <w:rsid w:val="00A60AD1"/>
    <w:rsid w:val="00A60E03"/>
    <w:rsid w:val="00A628AD"/>
    <w:rsid w:val="00A62EBD"/>
    <w:rsid w:val="00A6372D"/>
    <w:rsid w:val="00A63FA8"/>
    <w:rsid w:val="00A652A0"/>
    <w:rsid w:val="00A66863"/>
    <w:rsid w:val="00A71B5F"/>
    <w:rsid w:val="00A7353E"/>
    <w:rsid w:val="00A73901"/>
    <w:rsid w:val="00A745B3"/>
    <w:rsid w:val="00A75D32"/>
    <w:rsid w:val="00A75E18"/>
    <w:rsid w:val="00A80681"/>
    <w:rsid w:val="00A81314"/>
    <w:rsid w:val="00A828F2"/>
    <w:rsid w:val="00A8378D"/>
    <w:rsid w:val="00A838A7"/>
    <w:rsid w:val="00A8581F"/>
    <w:rsid w:val="00A8590C"/>
    <w:rsid w:val="00A85DA8"/>
    <w:rsid w:val="00A861B7"/>
    <w:rsid w:val="00A871E9"/>
    <w:rsid w:val="00A909C9"/>
    <w:rsid w:val="00A913E6"/>
    <w:rsid w:val="00A92190"/>
    <w:rsid w:val="00A94059"/>
    <w:rsid w:val="00A9465F"/>
    <w:rsid w:val="00A946EC"/>
    <w:rsid w:val="00A94C4F"/>
    <w:rsid w:val="00A95726"/>
    <w:rsid w:val="00A957A7"/>
    <w:rsid w:val="00A95FCC"/>
    <w:rsid w:val="00A9691F"/>
    <w:rsid w:val="00A973B0"/>
    <w:rsid w:val="00A9793D"/>
    <w:rsid w:val="00AA3182"/>
    <w:rsid w:val="00AA37E7"/>
    <w:rsid w:val="00AA4CDA"/>
    <w:rsid w:val="00AA4F16"/>
    <w:rsid w:val="00AA53FB"/>
    <w:rsid w:val="00AA5D38"/>
    <w:rsid w:val="00AB1990"/>
    <w:rsid w:val="00AB1EB5"/>
    <w:rsid w:val="00AB2935"/>
    <w:rsid w:val="00AB5F88"/>
    <w:rsid w:val="00AB6188"/>
    <w:rsid w:val="00AB665E"/>
    <w:rsid w:val="00AC134D"/>
    <w:rsid w:val="00AC15A1"/>
    <w:rsid w:val="00AC17E5"/>
    <w:rsid w:val="00AC1F96"/>
    <w:rsid w:val="00AC371D"/>
    <w:rsid w:val="00AC5443"/>
    <w:rsid w:val="00AC5CAC"/>
    <w:rsid w:val="00AC69AA"/>
    <w:rsid w:val="00AC6D96"/>
    <w:rsid w:val="00AD083C"/>
    <w:rsid w:val="00AD1EB2"/>
    <w:rsid w:val="00AD255B"/>
    <w:rsid w:val="00AD40C3"/>
    <w:rsid w:val="00AD53E0"/>
    <w:rsid w:val="00AD5A5F"/>
    <w:rsid w:val="00AD7B10"/>
    <w:rsid w:val="00AE0441"/>
    <w:rsid w:val="00AE0EA5"/>
    <w:rsid w:val="00AE4673"/>
    <w:rsid w:val="00AE4DF9"/>
    <w:rsid w:val="00AE4F84"/>
    <w:rsid w:val="00AE51A8"/>
    <w:rsid w:val="00AE61A0"/>
    <w:rsid w:val="00AE72FA"/>
    <w:rsid w:val="00AF054F"/>
    <w:rsid w:val="00AF069C"/>
    <w:rsid w:val="00AF2992"/>
    <w:rsid w:val="00AF349E"/>
    <w:rsid w:val="00AF4A68"/>
    <w:rsid w:val="00AF4AC6"/>
    <w:rsid w:val="00AF5B43"/>
    <w:rsid w:val="00AF5EA0"/>
    <w:rsid w:val="00AF68D9"/>
    <w:rsid w:val="00AF6C62"/>
    <w:rsid w:val="00AF7223"/>
    <w:rsid w:val="00AF72DB"/>
    <w:rsid w:val="00B00417"/>
    <w:rsid w:val="00B00A1F"/>
    <w:rsid w:val="00B00A84"/>
    <w:rsid w:val="00B01D68"/>
    <w:rsid w:val="00B047E9"/>
    <w:rsid w:val="00B052D8"/>
    <w:rsid w:val="00B0547E"/>
    <w:rsid w:val="00B062CE"/>
    <w:rsid w:val="00B0636B"/>
    <w:rsid w:val="00B06F04"/>
    <w:rsid w:val="00B10DD0"/>
    <w:rsid w:val="00B114A8"/>
    <w:rsid w:val="00B11BCF"/>
    <w:rsid w:val="00B133C8"/>
    <w:rsid w:val="00B13611"/>
    <w:rsid w:val="00B13C14"/>
    <w:rsid w:val="00B14683"/>
    <w:rsid w:val="00B16DF4"/>
    <w:rsid w:val="00B174C6"/>
    <w:rsid w:val="00B20D77"/>
    <w:rsid w:val="00B2111C"/>
    <w:rsid w:val="00B21320"/>
    <w:rsid w:val="00B21333"/>
    <w:rsid w:val="00B214F9"/>
    <w:rsid w:val="00B21A65"/>
    <w:rsid w:val="00B22455"/>
    <w:rsid w:val="00B224EA"/>
    <w:rsid w:val="00B242C4"/>
    <w:rsid w:val="00B24E78"/>
    <w:rsid w:val="00B25826"/>
    <w:rsid w:val="00B260CC"/>
    <w:rsid w:val="00B26AE5"/>
    <w:rsid w:val="00B27F95"/>
    <w:rsid w:val="00B30772"/>
    <w:rsid w:val="00B30B87"/>
    <w:rsid w:val="00B323E9"/>
    <w:rsid w:val="00B32553"/>
    <w:rsid w:val="00B32CAE"/>
    <w:rsid w:val="00B3471A"/>
    <w:rsid w:val="00B351BF"/>
    <w:rsid w:val="00B36071"/>
    <w:rsid w:val="00B379BC"/>
    <w:rsid w:val="00B407D2"/>
    <w:rsid w:val="00B40B8E"/>
    <w:rsid w:val="00B40DFD"/>
    <w:rsid w:val="00B41432"/>
    <w:rsid w:val="00B451A8"/>
    <w:rsid w:val="00B45613"/>
    <w:rsid w:val="00B45DA5"/>
    <w:rsid w:val="00B45DF2"/>
    <w:rsid w:val="00B46AA9"/>
    <w:rsid w:val="00B509FD"/>
    <w:rsid w:val="00B51393"/>
    <w:rsid w:val="00B513EA"/>
    <w:rsid w:val="00B5414A"/>
    <w:rsid w:val="00B569D0"/>
    <w:rsid w:val="00B57456"/>
    <w:rsid w:val="00B6028F"/>
    <w:rsid w:val="00B6045B"/>
    <w:rsid w:val="00B60641"/>
    <w:rsid w:val="00B60EE5"/>
    <w:rsid w:val="00B61D01"/>
    <w:rsid w:val="00B63D24"/>
    <w:rsid w:val="00B64081"/>
    <w:rsid w:val="00B640FA"/>
    <w:rsid w:val="00B6435A"/>
    <w:rsid w:val="00B72820"/>
    <w:rsid w:val="00B73294"/>
    <w:rsid w:val="00B746D2"/>
    <w:rsid w:val="00B768B5"/>
    <w:rsid w:val="00B80FB1"/>
    <w:rsid w:val="00B82192"/>
    <w:rsid w:val="00B83E0C"/>
    <w:rsid w:val="00B85905"/>
    <w:rsid w:val="00B85C99"/>
    <w:rsid w:val="00B86089"/>
    <w:rsid w:val="00B91083"/>
    <w:rsid w:val="00B92963"/>
    <w:rsid w:val="00B94490"/>
    <w:rsid w:val="00B949CF"/>
    <w:rsid w:val="00B96214"/>
    <w:rsid w:val="00B96339"/>
    <w:rsid w:val="00B970AE"/>
    <w:rsid w:val="00BA034E"/>
    <w:rsid w:val="00BA0551"/>
    <w:rsid w:val="00BA195A"/>
    <w:rsid w:val="00BA62D2"/>
    <w:rsid w:val="00BA6567"/>
    <w:rsid w:val="00BA73E1"/>
    <w:rsid w:val="00BA752F"/>
    <w:rsid w:val="00BA798B"/>
    <w:rsid w:val="00BB2D3B"/>
    <w:rsid w:val="00BB3CD0"/>
    <w:rsid w:val="00BB4164"/>
    <w:rsid w:val="00BB4C9B"/>
    <w:rsid w:val="00BC00FA"/>
    <w:rsid w:val="00BC16BF"/>
    <w:rsid w:val="00BC2D7E"/>
    <w:rsid w:val="00BC4D7C"/>
    <w:rsid w:val="00BC4DEB"/>
    <w:rsid w:val="00BC63E8"/>
    <w:rsid w:val="00BC708A"/>
    <w:rsid w:val="00BC7229"/>
    <w:rsid w:val="00BD0DD9"/>
    <w:rsid w:val="00BD0F67"/>
    <w:rsid w:val="00BD1D79"/>
    <w:rsid w:val="00BD1E77"/>
    <w:rsid w:val="00BD206B"/>
    <w:rsid w:val="00BD2230"/>
    <w:rsid w:val="00BD4996"/>
    <w:rsid w:val="00BD6D95"/>
    <w:rsid w:val="00BE05E8"/>
    <w:rsid w:val="00BE0CC1"/>
    <w:rsid w:val="00BE2B81"/>
    <w:rsid w:val="00BE5168"/>
    <w:rsid w:val="00BE63F8"/>
    <w:rsid w:val="00BE6C0A"/>
    <w:rsid w:val="00BF05AA"/>
    <w:rsid w:val="00BF1AB9"/>
    <w:rsid w:val="00BF3BFB"/>
    <w:rsid w:val="00BF3CE0"/>
    <w:rsid w:val="00BF4C51"/>
    <w:rsid w:val="00BF6671"/>
    <w:rsid w:val="00C00F10"/>
    <w:rsid w:val="00C01310"/>
    <w:rsid w:val="00C03354"/>
    <w:rsid w:val="00C04531"/>
    <w:rsid w:val="00C04BA6"/>
    <w:rsid w:val="00C055DF"/>
    <w:rsid w:val="00C10623"/>
    <w:rsid w:val="00C11A0B"/>
    <w:rsid w:val="00C122A6"/>
    <w:rsid w:val="00C17225"/>
    <w:rsid w:val="00C17D68"/>
    <w:rsid w:val="00C22122"/>
    <w:rsid w:val="00C226A8"/>
    <w:rsid w:val="00C244FF"/>
    <w:rsid w:val="00C25293"/>
    <w:rsid w:val="00C2671F"/>
    <w:rsid w:val="00C271C4"/>
    <w:rsid w:val="00C321C0"/>
    <w:rsid w:val="00C325CC"/>
    <w:rsid w:val="00C32ED0"/>
    <w:rsid w:val="00C3325E"/>
    <w:rsid w:val="00C3345E"/>
    <w:rsid w:val="00C343AE"/>
    <w:rsid w:val="00C352FF"/>
    <w:rsid w:val="00C37EE8"/>
    <w:rsid w:val="00C41135"/>
    <w:rsid w:val="00C42B7D"/>
    <w:rsid w:val="00C4302A"/>
    <w:rsid w:val="00C43545"/>
    <w:rsid w:val="00C4383C"/>
    <w:rsid w:val="00C444D1"/>
    <w:rsid w:val="00C44B2F"/>
    <w:rsid w:val="00C50D48"/>
    <w:rsid w:val="00C52816"/>
    <w:rsid w:val="00C52A79"/>
    <w:rsid w:val="00C54BC5"/>
    <w:rsid w:val="00C56CA8"/>
    <w:rsid w:val="00C57595"/>
    <w:rsid w:val="00C60FD5"/>
    <w:rsid w:val="00C61422"/>
    <w:rsid w:val="00C63063"/>
    <w:rsid w:val="00C63AE4"/>
    <w:rsid w:val="00C6472F"/>
    <w:rsid w:val="00C66D23"/>
    <w:rsid w:val="00C66D7A"/>
    <w:rsid w:val="00C72581"/>
    <w:rsid w:val="00C73A6B"/>
    <w:rsid w:val="00C74106"/>
    <w:rsid w:val="00C74901"/>
    <w:rsid w:val="00C7585B"/>
    <w:rsid w:val="00C75DAB"/>
    <w:rsid w:val="00C811D1"/>
    <w:rsid w:val="00C83351"/>
    <w:rsid w:val="00C84029"/>
    <w:rsid w:val="00C8429B"/>
    <w:rsid w:val="00C84525"/>
    <w:rsid w:val="00C84FE9"/>
    <w:rsid w:val="00C8580F"/>
    <w:rsid w:val="00C85C6D"/>
    <w:rsid w:val="00C862E6"/>
    <w:rsid w:val="00C87C4C"/>
    <w:rsid w:val="00C92182"/>
    <w:rsid w:val="00C92791"/>
    <w:rsid w:val="00C93E99"/>
    <w:rsid w:val="00C97303"/>
    <w:rsid w:val="00CA0D32"/>
    <w:rsid w:val="00CA1D2E"/>
    <w:rsid w:val="00CA462E"/>
    <w:rsid w:val="00CA5C64"/>
    <w:rsid w:val="00CA63CE"/>
    <w:rsid w:val="00CA673D"/>
    <w:rsid w:val="00CB0477"/>
    <w:rsid w:val="00CB1843"/>
    <w:rsid w:val="00CB1A2A"/>
    <w:rsid w:val="00CB3790"/>
    <w:rsid w:val="00CB46E8"/>
    <w:rsid w:val="00CB50FA"/>
    <w:rsid w:val="00CB522E"/>
    <w:rsid w:val="00CB597D"/>
    <w:rsid w:val="00CB6D36"/>
    <w:rsid w:val="00CB78BE"/>
    <w:rsid w:val="00CC06B1"/>
    <w:rsid w:val="00CC1347"/>
    <w:rsid w:val="00CC1ADC"/>
    <w:rsid w:val="00CC3674"/>
    <w:rsid w:val="00CC3A6F"/>
    <w:rsid w:val="00CC4EBF"/>
    <w:rsid w:val="00CC5962"/>
    <w:rsid w:val="00CD2111"/>
    <w:rsid w:val="00CD26D5"/>
    <w:rsid w:val="00CD4DFE"/>
    <w:rsid w:val="00CD5B9B"/>
    <w:rsid w:val="00CD6604"/>
    <w:rsid w:val="00CE0AB2"/>
    <w:rsid w:val="00CE1887"/>
    <w:rsid w:val="00CE2510"/>
    <w:rsid w:val="00CE32F3"/>
    <w:rsid w:val="00CE3CA1"/>
    <w:rsid w:val="00CE4627"/>
    <w:rsid w:val="00CE665A"/>
    <w:rsid w:val="00CE68E4"/>
    <w:rsid w:val="00CE6C9D"/>
    <w:rsid w:val="00CF1272"/>
    <w:rsid w:val="00CF1E00"/>
    <w:rsid w:val="00CF2691"/>
    <w:rsid w:val="00CF327F"/>
    <w:rsid w:val="00CF35F7"/>
    <w:rsid w:val="00CF423A"/>
    <w:rsid w:val="00CF4D5E"/>
    <w:rsid w:val="00CF71F2"/>
    <w:rsid w:val="00CF7CF9"/>
    <w:rsid w:val="00D01F41"/>
    <w:rsid w:val="00D02980"/>
    <w:rsid w:val="00D04420"/>
    <w:rsid w:val="00D0615C"/>
    <w:rsid w:val="00D0623A"/>
    <w:rsid w:val="00D06827"/>
    <w:rsid w:val="00D06BCC"/>
    <w:rsid w:val="00D07637"/>
    <w:rsid w:val="00D1123B"/>
    <w:rsid w:val="00D1159D"/>
    <w:rsid w:val="00D11AD2"/>
    <w:rsid w:val="00D15019"/>
    <w:rsid w:val="00D16457"/>
    <w:rsid w:val="00D165BD"/>
    <w:rsid w:val="00D17462"/>
    <w:rsid w:val="00D17896"/>
    <w:rsid w:val="00D20A64"/>
    <w:rsid w:val="00D20D44"/>
    <w:rsid w:val="00D21274"/>
    <w:rsid w:val="00D21780"/>
    <w:rsid w:val="00D21A9D"/>
    <w:rsid w:val="00D242FF"/>
    <w:rsid w:val="00D25124"/>
    <w:rsid w:val="00D255A9"/>
    <w:rsid w:val="00D300D1"/>
    <w:rsid w:val="00D30693"/>
    <w:rsid w:val="00D3080A"/>
    <w:rsid w:val="00D32B8C"/>
    <w:rsid w:val="00D32C44"/>
    <w:rsid w:val="00D3482B"/>
    <w:rsid w:val="00D34A27"/>
    <w:rsid w:val="00D366E5"/>
    <w:rsid w:val="00D36834"/>
    <w:rsid w:val="00D37870"/>
    <w:rsid w:val="00D4055C"/>
    <w:rsid w:val="00D40C23"/>
    <w:rsid w:val="00D418F9"/>
    <w:rsid w:val="00D419A1"/>
    <w:rsid w:val="00D43F89"/>
    <w:rsid w:val="00D44920"/>
    <w:rsid w:val="00D44C49"/>
    <w:rsid w:val="00D4550B"/>
    <w:rsid w:val="00D4552B"/>
    <w:rsid w:val="00D4561E"/>
    <w:rsid w:val="00D47BC4"/>
    <w:rsid w:val="00D51153"/>
    <w:rsid w:val="00D51DF2"/>
    <w:rsid w:val="00D52A26"/>
    <w:rsid w:val="00D54770"/>
    <w:rsid w:val="00D54F04"/>
    <w:rsid w:val="00D554E1"/>
    <w:rsid w:val="00D55637"/>
    <w:rsid w:val="00D5581D"/>
    <w:rsid w:val="00D56BA4"/>
    <w:rsid w:val="00D57D4A"/>
    <w:rsid w:val="00D57DEA"/>
    <w:rsid w:val="00D603DB"/>
    <w:rsid w:val="00D60D95"/>
    <w:rsid w:val="00D61E60"/>
    <w:rsid w:val="00D61FA0"/>
    <w:rsid w:val="00D6587B"/>
    <w:rsid w:val="00D6702E"/>
    <w:rsid w:val="00D67807"/>
    <w:rsid w:val="00D713F2"/>
    <w:rsid w:val="00D73FC6"/>
    <w:rsid w:val="00D75267"/>
    <w:rsid w:val="00D767D4"/>
    <w:rsid w:val="00D77076"/>
    <w:rsid w:val="00D77644"/>
    <w:rsid w:val="00D8002F"/>
    <w:rsid w:val="00D801F3"/>
    <w:rsid w:val="00D825DE"/>
    <w:rsid w:val="00D827A1"/>
    <w:rsid w:val="00D84E6D"/>
    <w:rsid w:val="00D85BA0"/>
    <w:rsid w:val="00D91360"/>
    <w:rsid w:val="00D932A6"/>
    <w:rsid w:val="00D933BA"/>
    <w:rsid w:val="00D93EC0"/>
    <w:rsid w:val="00D948C0"/>
    <w:rsid w:val="00D94B3A"/>
    <w:rsid w:val="00D9573E"/>
    <w:rsid w:val="00D972C0"/>
    <w:rsid w:val="00DA0EB5"/>
    <w:rsid w:val="00DA22E6"/>
    <w:rsid w:val="00DA2595"/>
    <w:rsid w:val="00DA2F97"/>
    <w:rsid w:val="00DA57AB"/>
    <w:rsid w:val="00DA59D4"/>
    <w:rsid w:val="00DA657B"/>
    <w:rsid w:val="00DA68F9"/>
    <w:rsid w:val="00DA7F4F"/>
    <w:rsid w:val="00DB04AD"/>
    <w:rsid w:val="00DB0E29"/>
    <w:rsid w:val="00DB3D8A"/>
    <w:rsid w:val="00DB4AE9"/>
    <w:rsid w:val="00DB4B79"/>
    <w:rsid w:val="00DB5C73"/>
    <w:rsid w:val="00DB5EFF"/>
    <w:rsid w:val="00DB7A36"/>
    <w:rsid w:val="00DC071A"/>
    <w:rsid w:val="00DC0FE0"/>
    <w:rsid w:val="00DC1131"/>
    <w:rsid w:val="00DC1BA6"/>
    <w:rsid w:val="00DC54E9"/>
    <w:rsid w:val="00DC5749"/>
    <w:rsid w:val="00DC5E36"/>
    <w:rsid w:val="00DC79C4"/>
    <w:rsid w:val="00DD0B05"/>
    <w:rsid w:val="00DD2750"/>
    <w:rsid w:val="00DD358A"/>
    <w:rsid w:val="00DD4082"/>
    <w:rsid w:val="00DD430E"/>
    <w:rsid w:val="00DD6341"/>
    <w:rsid w:val="00DD6652"/>
    <w:rsid w:val="00DD6B72"/>
    <w:rsid w:val="00DD6BBE"/>
    <w:rsid w:val="00DE224E"/>
    <w:rsid w:val="00DE265D"/>
    <w:rsid w:val="00DE2E71"/>
    <w:rsid w:val="00DE39E6"/>
    <w:rsid w:val="00DE3AEC"/>
    <w:rsid w:val="00DE6577"/>
    <w:rsid w:val="00DF1D63"/>
    <w:rsid w:val="00DF1F67"/>
    <w:rsid w:val="00DF1FB5"/>
    <w:rsid w:val="00DF24D5"/>
    <w:rsid w:val="00DF2869"/>
    <w:rsid w:val="00DF29D9"/>
    <w:rsid w:val="00DF32AD"/>
    <w:rsid w:val="00DF4A1F"/>
    <w:rsid w:val="00DF4A3E"/>
    <w:rsid w:val="00DF58E3"/>
    <w:rsid w:val="00DF59B0"/>
    <w:rsid w:val="00DF651A"/>
    <w:rsid w:val="00DF716F"/>
    <w:rsid w:val="00DF7AB5"/>
    <w:rsid w:val="00E021B2"/>
    <w:rsid w:val="00E04293"/>
    <w:rsid w:val="00E047FB"/>
    <w:rsid w:val="00E0536B"/>
    <w:rsid w:val="00E05457"/>
    <w:rsid w:val="00E05E48"/>
    <w:rsid w:val="00E065B7"/>
    <w:rsid w:val="00E068DB"/>
    <w:rsid w:val="00E0732C"/>
    <w:rsid w:val="00E0739F"/>
    <w:rsid w:val="00E1114C"/>
    <w:rsid w:val="00E11E98"/>
    <w:rsid w:val="00E12F6D"/>
    <w:rsid w:val="00E13443"/>
    <w:rsid w:val="00E1431C"/>
    <w:rsid w:val="00E173E3"/>
    <w:rsid w:val="00E2111F"/>
    <w:rsid w:val="00E22937"/>
    <w:rsid w:val="00E24445"/>
    <w:rsid w:val="00E26B64"/>
    <w:rsid w:val="00E2739F"/>
    <w:rsid w:val="00E30A97"/>
    <w:rsid w:val="00E31C6C"/>
    <w:rsid w:val="00E322BD"/>
    <w:rsid w:val="00E32D6A"/>
    <w:rsid w:val="00E33590"/>
    <w:rsid w:val="00E34F14"/>
    <w:rsid w:val="00E35187"/>
    <w:rsid w:val="00E3521F"/>
    <w:rsid w:val="00E3575F"/>
    <w:rsid w:val="00E36916"/>
    <w:rsid w:val="00E36C66"/>
    <w:rsid w:val="00E37023"/>
    <w:rsid w:val="00E37976"/>
    <w:rsid w:val="00E41E64"/>
    <w:rsid w:val="00E434CC"/>
    <w:rsid w:val="00E442C5"/>
    <w:rsid w:val="00E454C3"/>
    <w:rsid w:val="00E45AAD"/>
    <w:rsid w:val="00E500AB"/>
    <w:rsid w:val="00E50F00"/>
    <w:rsid w:val="00E514AE"/>
    <w:rsid w:val="00E518F5"/>
    <w:rsid w:val="00E51D5C"/>
    <w:rsid w:val="00E5351E"/>
    <w:rsid w:val="00E544F5"/>
    <w:rsid w:val="00E54B29"/>
    <w:rsid w:val="00E57F58"/>
    <w:rsid w:val="00E60640"/>
    <w:rsid w:val="00E61314"/>
    <w:rsid w:val="00E6322C"/>
    <w:rsid w:val="00E63315"/>
    <w:rsid w:val="00E668C8"/>
    <w:rsid w:val="00E67A97"/>
    <w:rsid w:val="00E715E2"/>
    <w:rsid w:val="00E7290B"/>
    <w:rsid w:val="00E7359B"/>
    <w:rsid w:val="00E73E68"/>
    <w:rsid w:val="00E74208"/>
    <w:rsid w:val="00E748EA"/>
    <w:rsid w:val="00E74D0B"/>
    <w:rsid w:val="00E74DAE"/>
    <w:rsid w:val="00E75C3D"/>
    <w:rsid w:val="00E766B7"/>
    <w:rsid w:val="00E77250"/>
    <w:rsid w:val="00E81126"/>
    <w:rsid w:val="00E817D4"/>
    <w:rsid w:val="00E8458B"/>
    <w:rsid w:val="00E84987"/>
    <w:rsid w:val="00E86174"/>
    <w:rsid w:val="00E91143"/>
    <w:rsid w:val="00E911B7"/>
    <w:rsid w:val="00E937FB"/>
    <w:rsid w:val="00E93887"/>
    <w:rsid w:val="00E96101"/>
    <w:rsid w:val="00E961C6"/>
    <w:rsid w:val="00E96454"/>
    <w:rsid w:val="00E974F3"/>
    <w:rsid w:val="00EA0331"/>
    <w:rsid w:val="00EA21EE"/>
    <w:rsid w:val="00EA2996"/>
    <w:rsid w:val="00EA536F"/>
    <w:rsid w:val="00EA5962"/>
    <w:rsid w:val="00EA5D91"/>
    <w:rsid w:val="00EA70D7"/>
    <w:rsid w:val="00EA7864"/>
    <w:rsid w:val="00EB0E65"/>
    <w:rsid w:val="00EB18D0"/>
    <w:rsid w:val="00EB1F04"/>
    <w:rsid w:val="00EB1F9E"/>
    <w:rsid w:val="00EB4E17"/>
    <w:rsid w:val="00EB7709"/>
    <w:rsid w:val="00EB7A86"/>
    <w:rsid w:val="00EC009D"/>
    <w:rsid w:val="00EC0935"/>
    <w:rsid w:val="00EC2A13"/>
    <w:rsid w:val="00EC2CAE"/>
    <w:rsid w:val="00EC3CEB"/>
    <w:rsid w:val="00EC443D"/>
    <w:rsid w:val="00EC4A0B"/>
    <w:rsid w:val="00EC5CDD"/>
    <w:rsid w:val="00EC605E"/>
    <w:rsid w:val="00EC6230"/>
    <w:rsid w:val="00EC69BB"/>
    <w:rsid w:val="00EC7F91"/>
    <w:rsid w:val="00ED011D"/>
    <w:rsid w:val="00ED038C"/>
    <w:rsid w:val="00ED098F"/>
    <w:rsid w:val="00ED0A14"/>
    <w:rsid w:val="00ED4C0F"/>
    <w:rsid w:val="00ED6C48"/>
    <w:rsid w:val="00ED709B"/>
    <w:rsid w:val="00ED7498"/>
    <w:rsid w:val="00ED7842"/>
    <w:rsid w:val="00ED7E89"/>
    <w:rsid w:val="00EE0416"/>
    <w:rsid w:val="00EE06CD"/>
    <w:rsid w:val="00EE1076"/>
    <w:rsid w:val="00EE1490"/>
    <w:rsid w:val="00EE2BA7"/>
    <w:rsid w:val="00EE2CD4"/>
    <w:rsid w:val="00EE3BD2"/>
    <w:rsid w:val="00EE4417"/>
    <w:rsid w:val="00EE47D9"/>
    <w:rsid w:val="00EE576D"/>
    <w:rsid w:val="00EF3047"/>
    <w:rsid w:val="00EF45F3"/>
    <w:rsid w:val="00EF4B03"/>
    <w:rsid w:val="00EF5141"/>
    <w:rsid w:val="00EF533D"/>
    <w:rsid w:val="00EF719D"/>
    <w:rsid w:val="00EF7F3B"/>
    <w:rsid w:val="00F01A2A"/>
    <w:rsid w:val="00F01BA9"/>
    <w:rsid w:val="00F0203C"/>
    <w:rsid w:val="00F02A0F"/>
    <w:rsid w:val="00F04ED7"/>
    <w:rsid w:val="00F0582D"/>
    <w:rsid w:val="00F05FDD"/>
    <w:rsid w:val="00F07B35"/>
    <w:rsid w:val="00F108C3"/>
    <w:rsid w:val="00F1169D"/>
    <w:rsid w:val="00F12539"/>
    <w:rsid w:val="00F136C5"/>
    <w:rsid w:val="00F1447B"/>
    <w:rsid w:val="00F1458B"/>
    <w:rsid w:val="00F14A25"/>
    <w:rsid w:val="00F17CD2"/>
    <w:rsid w:val="00F17EF1"/>
    <w:rsid w:val="00F21333"/>
    <w:rsid w:val="00F21443"/>
    <w:rsid w:val="00F21E9D"/>
    <w:rsid w:val="00F22A67"/>
    <w:rsid w:val="00F23248"/>
    <w:rsid w:val="00F23613"/>
    <w:rsid w:val="00F23ED2"/>
    <w:rsid w:val="00F24CA4"/>
    <w:rsid w:val="00F24E43"/>
    <w:rsid w:val="00F2554B"/>
    <w:rsid w:val="00F255D7"/>
    <w:rsid w:val="00F27091"/>
    <w:rsid w:val="00F27892"/>
    <w:rsid w:val="00F3064B"/>
    <w:rsid w:val="00F3507D"/>
    <w:rsid w:val="00F35574"/>
    <w:rsid w:val="00F35EAB"/>
    <w:rsid w:val="00F35F14"/>
    <w:rsid w:val="00F36E11"/>
    <w:rsid w:val="00F41D8F"/>
    <w:rsid w:val="00F4380E"/>
    <w:rsid w:val="00F43C8C"/>
    <w:rsid w:val="00F47576"/>
    <w:rsid w:val="00F5046B"/>
    <w:rsid w:val="00F504CD"/>
    <w:rsid w:val="00F50857"/>
    <w:rsid w:val="00F51734"/>
    <w:rsid w:val="00F52272"/>
    <w:rsid w:val="00F526E6"/>
    <w:rsid w:val="00F52E0C"/>
    <w:rsid w:val="00F53136"/>
    <w:rsid w:val="00F57084"/>
    <w:rsid w:val="00F607F6"/>
    <w:rsid w:val="00F62A4B"/>
    <w:rsid w:val="00F62E30"/>
    <w:rsid w:val="00F639BB"/>
    <w:rsid w:val="00F647F2"/>
    <w:rsid w:val="00F64F75"/>
    <w:rsid w:val="00F70C3E"/>
    <w:rsid w:val="00F71DB7"/>
    <w:rsid w:val="00F7388B"/>
    <w:rsid w:val="00F73B7B"/>
    <w:rsid w:val="00F75485"/>
    <w:rsid w:val="00F771F3"/>
    <w:rsid w:val="00F77865"/>
    <w:rsid w:val="00F80B32"/>
    <w:rsid w:val="00F812B3"/>
    <w:rsid w:val="00F83922"/>
    <w:rsid w:val="00F85640"/>
    <w:rsid w:val="00F856C8"/>
    <w:rsid w:val="00F90167"/>
    <w:rsid w:val="00F904F6"/>
    <w:rsid w:val="00F91068"/>
    <w:rsid w:val="00F9162C"/>
    <w:rsid w:val="00F91728"/>
    <w:rsid w:val="00F92D47"/>
    <w:rsid w:val="00F92DD8"/>
    <w:rsid w:val="00F951A3"/>
    <w:rsid w:val="00F96D2A"/>
    <w:rsid w:val="00FA11D0"/>
    <w:rsid w:val="00FA566F"/>
    <w:rsid w:val="00FA621E"/>
    <w:rsid w:val="00FB069E"/>
    <w:rsid w:val="00FB13F8"/>
    <w:rsid w:val="00FB1877"/>
    <w:rsid w:val="00FB31A1"/>
    <w:rsid w:val="00FB3D5E"/>
    <w:rsid w:val="00FB46A7"/>
    <w:rsid w:val="00FB4877"/>
    <w:rsid w:val="00FB6445"/>
    <w:rsid w:val="00FC0FEC"/>
    <w:rsid w:val="00FC1646"/>
    <w:rsid w:val="00FC1778"/>
    <w:rsid w:val="00FC1E27"/>
    <w:rsid w:val="00FC3415"/>
    <w:rsid w:val="00FC5972"/>
    <w:rsid w:val="00FC67FA"/>
    <w:rsid w:val="00FD01E8"/>
    <w:rsid w:val="00FD0468"/>
    <w:rsid w:val="00FD339B"/>
    <w:rsid w:val="00FD3BAC"/>
    <w:rsid w:val="00FD4B3F"/>
    <w:rsid w:val="00FD4CD5"/>
    <w:rsid w:val="00FD5561"/>
    <w:rsid w:val="00FD5813"/>
    <w:rsid w:val="00FD6EEB"/>
    <w:rsid w:val="00FD7037"/>
    <w:rsid w:val="00FD738D"/>
    <w:rsid w:val="00FD7D38"/>
    <w:rsid w:val="00FE2ED1"/>
    <w:rsid w:val="00FE4492"/>
    <w:rsid w:val="00FE6DB2"/>
    <w:rsid w:val="00FE70EC"/>
    <w:rsid w:val="00FE7B91"/>
    <w:rsid w:val="00FE7F58"/>
    <w:rsid w:val="00FF136E"/>
    <w:rsid w:val="00FF1CD7"/>
    <w:rsid w:val="00FF2018"/>
    <w:rsid w:val="00FF2F11"/>
    <w:rsid w:val="00FF3029"/>
    <w:rsid w:val="00FF4422"/>
    <w:rsid w:val="00FF4AA6"/>
    <w:rsid w:val="00FF5315"/>
    <w:rsid w:val="00FF7D30"/>
    <w:rsid w:val="2AA14962"/>
    <w:rsid w:val="2F126725"/>
    <w:rsid w:val="499C71A7"/>
    <w:rsid w:val="4F2550F5"/>
    <w:rsid w:val="4FF7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3"/>
    <w:unhideWhenUsed/>
    <w:uiPriority w:val="99"/>
    <w:rPr>
      <w:b/>
      <w:bCs/>
    </w:rPr>
  </w:style>
  <w:style w:type="paragraph" w:styleId="4">
    <w:name w:val="annotation text"/>
    <w:basedOn w:val="1"/>
    <w:link w:val="22"/>
    <w:unhideWhenUsed/>
    <w:uiPriority w:val="99"/>
    <w:pPr>
      <w:jc w:val="left"/>
    </w:pPr>
  </w:style>
  <w:style w:type="paragraph" w:styleId="5">
    <w:name w:val="Document Map"/>
    <w:basedOn w:val="1"/>
    <w:link w:val="21"/>
    <w:unhideWhenUsed/>
    <w:uiPriority w:val="99"/>
    <w:rPr>
      <w:rFonts w:ascii="宋体"/>
      <w:sz w:val="18"/>
      <w:szCs w:val="18"/>
    </w:rPr>
  </w:style>
  <w:style w:type="paragraph" w:styleId="6">
    <w:name w:val="Balloon Text"/>
    <w:basedOn w:val="1"/>
    <w:link w:val="20"/>
    <w:unhideWhenUsed/>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7"/>
    <w:qFormat/>
    <w:uiPriority w:val="11"/>
    <w:pPr>
      <w:spacing w:before="240" w:after="60" w:line="312" w:lineRule="auto"/>
      <w:jc w:val="center"/>
      <w:outlineLvl w:val="1"/>
    </w:pPr>
    <w:rPr>
      <w:rFonts w:ascii="Cambria" w:hAnsi="Cambria"/>
      <w:b/>
      <w:bCs/>
      <w:kern w:val="28"/>
      <w:sz w:val="32"/>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annotation reference"/>
    <w:basedOn w:val="11"/>
    <w:unhideWhenUsed/>
    <w:uiPriority w:val="99"/>
    <w:rPr>
      <w:sz w:val="21"/>
      <w:szCs w:val="21"/>
    </w:rPr>
  </w:style>
  <w:style w:type="character" w:customStyle="1" w:styleId="15">
    <w:name w:val="页眉 Char"/>
    <w:basedOn w:val="11"/>
    <w:link w:val="8"/>
    <w:uiPriority w:val="99"/>
    <w:rPr>
      <w:kern w:val="2"/>
      <w:sz w:val="18"/>
      <w:szCs w:val="18"/>
    </w:rPr>
  </w:style>
  <w:style w:type="character" w:customStyle="1" w:styleId="16">
    <w:name w:val="页脚 Char"/>
    <w:basedOn w:val="11"/>
    <w:link w:val="7"/>
    <w:qFormat/>
    <w:uiPriority w:val="99"/>
    <w:rPr>
      <w:kern w:val="2"/>
      <w:sz w:val="18"/>
      <w:szCs w:val="18"/>
    </w:rPr>
  </w:style>
  <w:style w:type="character" w:customStyle="1" w:styleId="17">
    <w:name w:val="副标题 Char"/>
    <w:basedOn w:val="11"/>
    <w:link w:val="9"/>
    <w:uiPriority w:val="11"/>
    <w:rPr>
      <w:rFonts w:ascii="Cambria" w:hAnsi="Cambria" w:cs="Times New Roman"/>
      <w:b/>
      <w:bCs/>
      <w:kern w:val="28"/>
      <w:sz w:val="32"/>
      <w:szCs w:val="32"/>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2 Char"/>
    <w:basedOn w:val="11"/>
    <w:link w:val="2"/>
    <w:uiPriority w:val="9"/>
    <w:rPr>
      <w:rFonts w:ascii="宋体" w:hAnsi="宋体" w:cs="宋体"/>
      <w:b/>
      <w:bCs/>
      <w:sz w:val="36"/>
      <w:szCs w:val="36"/>
    </w:rPr>
  </w:style>
  <w:style w:type="character" w:customStyle="1" w:styleId="20">
    <w:name w:val="批注框文本 Char"/>
    <w:basedOn w:val="11"/>
    <w:link w:val="6"/>
    <w:semiHidden/>
    <w:uiPriority w:val="99"/>
    <w:rPr>
      <w:kern w:val="2"/>
      <w:sz w:val="18"/>
      <w:szCs w:val="18"/>
    </w:rPr>
  </w:style>
  <w:style w:type="character" w:customStyle="1" w:styleId="21">
    <w:name w:val="文档结构图 Char"/>
    <w:basedOn w:val="11"/>
    <w:link w:val="5"/>
    <w:semiHidden/>
    <w:qFormat/>
    <w:uiPriority w:val="99"/>
    <w:rPr>
      <w:rFonts w:ascii="宋体"/>
      <w:kern w:val="2"/>
      <w:sz w:val="18"/>
      <w:szCs w:val="18"/>
    </w:rPr>
  </w:style>
  <w:style w:type="character" w:customStyle="1" w:styleId="22">
    <w:name w:val="批注文字 Char"/>
    <w:basedOn w:val="11"/>
    <w:link w:val="4"/>
    <w:semiHidden/>
    <w:uiPriority w:val="99"/>
    <w:rPr>
      <w:kern w:val="2"/>
      <w:sz w:val="21"/>
      <w:szCs w:val="22"/>
    </w:rPr>
  </w:style>
  <w:style w:type="character" w:customStyle="1" w:styleId="23">
    <w:name w:val="批注主题 Char"/>
    <w:basedOn w:val="22"/>
    <w:link w:val="3"/>
    <w:semiHidden/>
    <w:uiPriority w:val="99"/>
    <w:rPr>
      <w:b/>
      <w:bCs/>
      <w:kern w:val="2"/>
      <w:sz w:val="21"/>
      <w:szCs w:val="22"/>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251</Words>
  <Characters>1432</Characters>
  <Lines>11</Lines>
  <Paragraphs>3</Paragraphs>
  <TotalTime>0</TotalTime>
  <ScaleCrop>false</ScaleCrop>
  <LinksUpToDate>false</LinksUpToDate>
  <CharactersWithSpaces>1680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2016-09-27T06:14:00Z</dcterms:created>
  <dc:creator>Dll</dc:creator>
  <cp:lastModifiedBy>郑艳</cp:lastModifiedBy>
  <cp:lastPrinted>2014-05-28T03:04:00Z</cp:lastPrinted>
  <dcterms:modified xsi:type="dcterms:W3CDTF">2017-10-27T07:17:24Z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